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056"/>
        <w:gridCol w:w="2099"/>
      </w:tblGrid>
      <w:tr w:rsidR="00BD687F" w:rsidRPr="00BF46A0" w14:paraId="15119703" w14:textId="77777777" w:rsidTr="002840D7">
        <w:trPr>
          <w:trHeight w:val="107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96F8" w14:textId="77777777" w:rsidR="00BD687F" w:rsidRPr="00BF46A0" w:rsidRDefault="00F9151B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1198A7" wp14:editId="151198A8">
                  <wp:simplePos x="0" y="0"/>
                  <wp:positionH relativeFrom="margin">
                    <wp:posOffset>210820</wp:posOffset>
                  </wp:positionH>
                  <wp:positionV relativeFrom="margin">
                    <wp:posOffset>57150</wp:posOffset>
                  </wp:positionV>
                  <wp:extent cx="1143000" cy="571500"/>
                  <wp:effectExtent l="0" t="0" r="0" b="0"/>
                  <wp:wrapNone/>
                  <wp:docPr id="2" name="Picture 6" descr="Bolton Council Mono RGB 300dpi for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lton Council Mono RGB 300dpi for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1196F9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151196FA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151196FB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151196FC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191919"/>
            <w:vAlign w:val="center"/>
          </w:tcPr>
          <w:p w14:paraId="151196FD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 w:rsidRPr="002840D7">
              <w:rPr>
                <w:rFonts w:cs="Arial"/>
                <w:b/>
                <w:sz w:val="72"/>
                <w:szCs w:val="28"/>
              </w:rPr>
              <w:t>Risk Assessment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96FE" w14:textId="4E809510" w:rsidR="00BD687F" w:rsidRDefault="00BD687F">
            <w:r>
              <w:t xml:space="preserve">Page </w:t>
            </w:r>
            <w:r w:rsidR="000966F3">
              <w:fldChar w:fldCharType="begin"/>
            </w:r>
            <w:r w:rsidR="000966F3">
              <w:instrText xml:space="preserve"> PAGE </w:instrText>
            </w:r>
            <w:r w:rsidR="000966F3">
              <w:fldChar w:fldCharType="separate"/>
            </w:r>
            <w:r w:rsidR="00956F0E">
              <w:rPr>
                <w:noProof/>
              </w:rPr>
              <w:t>1</w:t>
            </w:r>
            <w:r w:rsidR="000966F3">
              <w:rPr>
                <w:noProof/>
              </w:rPr>
              <w:fldChar w:fldCharType="end"/>
            </w:r>
            <w:r>
              <w:t xml:space="preserve"> of </w:t>
            </w:r>
            <w:r w:rsidR="00372BFF">
              <w:t>7</w:t>
            </w:r>
          </w:p>
          <w:p w14:paraId="151196FF" w14:textId="2E846117" w:rsidR="00442C47" w:rsidRPr="00BF46A0" w:rsidRDefault="00442C47" w:rsidP="00442C47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Issue </w:t>
            </w:r>
            <w:r w:rsidR="00543DE2">
              <w:rPr>
                <w:rStyle w:val="PageNumber"/>
                <w:sz w:val="16"/>
                <w:szCs w:val="16"/>
              </w:rPr>
              <w:t>v</w:t>
            </w:r>
            <w:r w:rsidR="00B811A1">
              <w:rPr>
                <w:rStyle w:val="PageNumber"/>
                <w:sz w:val="16"/>
                <w:szCs w:val="16"/>
              </w:rPr>
              <w:t>3</w:t>
            </w:r>
          </w:p>
          <w:p w14:paraId="05A3A407" w14:textId="77777777" w:rsidR="00BD687F" w:rsidRDefault="00442C47" w:rsidP="00442C47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Date form </w:t>
            </w:r>
            <w:r>
              <w:rPr>
                <w:rStyle w:val="PageNumber"/>
                <w:sz w:val="16"/>
                <w:szCs w:val="16"/>
              </w:rPr>
              <w:t xml:space="preserve">issued: </w:t>
            </w:r>
            <w:r w:rsidR="00543DE2">
              <w:rPr>
                <w:rStyle w:val="PageNumber"/>
                <w:sz w:val="16"/>
                <w:szCs w:val="16"/>
              </w:rPr>
              <w:t>14/01/16</w:t>
            </w:r>
          </w:p>
          <w:p w14:paraId="15119702" w14:textId="278D811B" w:rsidR="00366DF5" w:rsidRPr="00543DE2" w:rsidRDefault="00366DF5" w:rsidP="00442C47">
            <w:pPr>
              <w:tabs>
                <w:tab w:val="left" w:pos="1145"/>
                <w:tab w:val="left" w:pos="5812"/>
              </w:tabs>
              <w:ind w:right="-147"/>
              <w:rPr>
                <w:sz w:val="16"/>
                <w:szCs w:val="16"/>
              </w:rPr>
            </w:pPr>
          </w:p>
        </w:tc>
      </w:tr>
    </w:tbl>
    <w:p w14:paraId="15119704" w14:textId="77777777" w:rsidR="00BD687F" w:rsidRPr="00123A60" w:rsidRDefault="00BD687F">
      <w:pPr>
        <w:rPr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3827"/>
        <w:gridCol w:w="4253"/>
      </w:tblGrid>
      <w:tr w:rsidR="00BD687F" w:rsidRPr="00123A60" w14:paraId="1511970B" w14:textId="77777777" w:rsidTr="003E7216">
        <w:trPr>
          <w:trHeight w:val="794"/>
        </w:trPr>
        <w:tc>
          <w:tcPr>
            <w:tcW w:w="7763" w:type="dxa"/>
          </w:tcPr>
          <w:p w14:paraId="15119705" w14:textId="77777777" w:rsidR="00BD687F" w:rsidRPr="003E7216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Task/Activity:</w:t>
            </w:r>
          </w:p>
          <w:p w14:paraId="15119706" w14:textId="58688E69" w:rsidR="00BD687F" w:rsidRPr="00257C07" w:rsidRDefault="00834165" w:rsidP="00372BFF">
            <w:pPr>
              <w:rPr>
                <w:szCs w:val="22"/>
              </w:rPr>
            </w:pPr>
            <w:r>
              <w:t>DS01 -</w:t>
            </w:r>
            <w:r w:rsidR="00543DE2">
              <w:t>Depot Diesel Tank</w:t>
            </w:r>
            <w:r w:rsidR="00BA35D9" w:rsidRPr="00372BFF">
              <w:t xml:space="preserve"> </w:t>
            </w:r>
            <w:r w:rsidR="009B79AA">
              <w:t xml:space="preserve">/ </w:t>
            </w:r>
            <w:r w:rsidR="00B014CD">
              <w:t>DERV/ White diesel-</w:t>
            </w:r>
            <w:r w:rsidR="009B79AA">
              <w:t xml:space="preserve"> 5200 litre capacity</w:t>
            </w:r>
          </w:p>
        </w:tc>
        <w:tc>
          <w:tcPr>
            <w:tcW w:w="3827" w:type="dxa"/>
          </w:tcPr>
          <w:p w14:paraId="15119707" w14:textId="77777777" w:rsidR="00BD687F" w:rsidRPr="003E7216" w:rsidRDefault="00BD687F" w:rsidP="00647204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Date assessment completed:</w:t>
            </w:r>
          </w:p>
          <w:p w14:paraId="15119708" w14:textId="77C91934" w:rsidR="00BD687F" w:rsidRPr="005C77DB" w:rsidRDefault="00223997" w:rsidP="00C76588">
            <w:pPr>
              <w:tabs>
                <w:tab w:val="left" w:pos="1080"/>
              </w:tabs>
              <w:rPr>
                <w:b/>
                <w:szCs w:val="22"/>
              </w:rPr>
            </w:pPr>
            <w:r>
              <w:rPr>
                <w:rStyle w:val="PlaceholderText"/>
              </w:rPr>
              <w:t>14</w:t>
            </w:r>
            <w:r w:rsidR="00B811A1">
              <w:rPr>
                <w:rStyle w:val="PlaceholderText"/>
              </w:rPr>
              <w:t>/0</w:t>
            </w:r>
            <w:r>
              <w:rPr>
                <w:rStyle w:val="PlaceholderText"/>
              </w:rPr>
              <w:t>4</w:t>
            </w:r>
            <w:r w:rsidR="00B811A1">
              <w:rPr>
                <w:rStyle w:val="PlaceholderText"/>
              </w:rPr>
              <w:t>/</w:t>
            </w:r>
            <w:r w:rsidR="004F165C">
              <w:rPr>
                <w:rStyle w:val="PlaceholderText"/>
              </w:rPr>
              <w:t>20</w:t>
            </w:r>
            <w:r w:rsidR="00B811A1">
              <w:rPr>
                <w:rStyle w:val="PlaceholderText"/>
              </w:rPr>
              <w:t>26</w:t>
            </w:r>
          </w:p>
        </w:tc>
        <w:tc>
          <w:tcPr>
            <w:tcW w:w="4253" w:type="dxa"/>
          </w:tcPr>
          <w:p w14:paraId="15119709" w14:textId="77777777" w:rsidR="00BD687F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Review Date:</w:t>
            </w:r>
            <w:r w:rsidRPr="005C77DB">
              <w:rPr>
                <w:b/>
                <w:sz w:val="22"/>
                <w:szCs w:val="22"/>
              </w:rPr>
              <w:tab/>
            </w:r>
          </w:p>
          <w:p w14:paraId="1511970A" w14:textId="17B043D9" w:rsidR="00BD687F" w:rsidRPr="005C77DB" w:rsidRDefault="00223997" w:rsidP="00257C07">
            <w:pPr>
              <w:rPr>
                <w:b/>
                <w:szCs w:val="22"/>
              </w:rPr>
            </w:pPr>
            <w:r>
              <w:rPr>
                <w:rStyle w:val="PlaceholderText"/>
              </w:rPr>
              <w:t>13</w:t>
            </w:r>
            <w:r w:rsidR="00B811A1">
              <w:rPr>
                <w:rStyle w:val="PlaceholderText"/>
              </w:rPr>
              <w:t>/</w:t>
            </w:r>
            <w:r>
              <w:rPr>
                <w:rStyle w:val="PlaceholderText"/>
              </w:rPr>
              <w:t>04</w:t>
            </w:r>
            <w:r w:rsidR="00B811A1">
              <w:rPr>
                <w:rStyle w:val="PlaceholderText"/>
              </w:rPr>
              <w:t>/20</w:t>
            </w:r>
            <w:r>
              <w:rPr>
                <w:rStyle w:val="PlaceholderText"/>
              </w:rPr>
              <w:t>28</w:t>
            </w:r>
          </w:p>
        </w:tc>
      </w:tr>
      <w:tr w:rsidR="00BD687F" w:rsidRPr="00123A60" w14:paraId="15119712" w14:textId="77777777" w:rsidTr="003E7216">
        <w:trPr>
          <w:trHeight w:val="907"/>
        </w:trPr>
        <w:tc>
          <w:tcPr>
            <w:tcW w:w="7763" w:type="dxa"/>
          </w:tcPr>
          <w:p w14:paraId="1511970C" w14:textId="77777777" w:rsidR="00BD687F" w:rsidRPr="003E7216" w:rsidRDefault="00BD687F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Brief Details of Task/Activity</w:t>
            </w:r>
          </w:p>
          <w:p w14:paraId="0C448A59" w14:textId="3B680468" w:rsidR="00E44F48" w:rsidRDefault="00543DE2" w:rsidP="0082086D">
            <w:pPr>
              <w:tabs>
                <w:tab w:val="left" w:pos="1080"/>
              </w:tabs>
              <w:rPr>
                <w:szCs w:val="22"/>
              </w:rPr>
            </w:pPr>
            <w:r>
              <w:rPr>
                <w:szCs w:val="22"/>
              </w:rPr>
              <w:t>Filling of diesel tank</w:t>
            </w:r>
            <w:r w:rsidR="00E44F48">
              <w:rPr>
                <w:szCs w:val="22"/>
              </w:rPr>
              <w:t xml:space="preserve"> &amp; Hotbox</w:t>
            </w:r>
            <w:r>
              <w:rPr>
                <w:szCs w:val="22"/>
              </w:rPr>
              <w:t xml:space="preserve"> (supplier</w:t>
            </w:r>
            <w:r w:rsidR="00E44F48">
              <w:rPr>
                <w:szCs w:val="22"/>
              </w:rPr>
              <w:t>, with depot staff assistance)</w:t>
            </w:r>
          </w:p>
          <w:p w14:paraId="1511970D" w14:textId="3AA2A48B" w:rsidR="00BD687F" w:rsidRPr="0082086D" w:rsidRDefault="00E44F48" w:rsidP="0082086D">
            <w:pPr>
              <w:tabs>
                <w:tab w:val="left" w:pos="1080"/>
              </w:tabs>
              <w:rPr>
                <w:szCs w:val="22"/>
              </w:rPr>
            </w:pPr>
            <w:r>
              <w:rPr>
                <w:szCs w:val="22"/>
              </w:rPr>
              <w:t>R</w:t>
            </w:r>
            <w:r w:rsidR="00543DE2">
              <w:rPr>
                <w:szCs w:val="22"/>
              </w:rPr>
              <w:t xml:space="preserve">efuelling of </w:t>
            </w:r>
            <w:r w:rsidR="000D14F3">
              <w:rPr>
                <w:szCs w:val="22"/>
              </w:rPr>
              <w:t>vehicles</w:t>
            </w:r>
            <w:r w:rsidR="00543DE2">
              <w:rPr>
                <w:szCs w:val="22"/>
              </w:rPr>
              <w:t xml:space="preserve"> (Users)</w:t>
            </w:r>
          </w:p>
        </w:tc>
        <w:tc>
          <w:tcPr>
            <w:tcW w:w="3827" w:type="dxa"/>
          </w:tcPr>
          <w:p w14:paraId="1511970E" w14:textId="77777777" w:rsidR="00BD687F" w:rsidRPr="003E7216" w:rsidRDefault="00BD687F" w:rsidP="00647204">
            <w:pPr>
              <w:pStyle w:val="Heading1"/>
              <w:tabs>
                <w:tab w:val="left" w:pos="1944"/>
              </w:tabs>
              <w:rPr>
                <w:sz w:val="24"/>
                <w:szCs w:val="22"/>
              </w:rPr>
            </w:pPr>
            <w:r w:rsidRPr="003E7216">
              <w:rPr>
                <w:sz w:val="24"/>
                <w:szCs w:val="22"/>
              </w:rPr>
              <w:t>Assessment</w:t>
            </w:r>
            <w:r>
              <w:rPr>
                <w:sz w:val="24"/>
                <w:szCs w:val="22"/>
              </w:rPr>
              <w:t xml:space="preserve"> completed by:</w:t>
            </w:r>
            <w:r w:rsidRPr="003E7216">
              <w:rPr>
                <w:sz w:val="24"/>
                <w:szCs w:val="22"/>
              </w:rPr>
              <w:tab/>
            </w:r>
          </w:p>
          <w:p w14:paraId="1511970F" w14:textId="614B33E0" w:rsidR="00BD687F" w:rsidRPr="005C77DB" w:rsidRDefault="00543DE2" w:rsidP="00A65F60">
            <w:pPr>
              <w:rPr>
                <w:b/>
                <w:szCs w:val="22"/>
              </w:rPr>
            </w:pPr>
            <w:r>
              <w:rPr>
                <w:rStyle w:val="PlaceholderText"/>
                <w:color w:val="auto"/>
              </w:rPr>
              <w:t>MARK TREEN</w:t>
            </w:r>
          </w:p>
        </w:tc>
        <w:tc>
          <w:tcPr>
            <w:tcW w:w="4253" w:type="dxa"/>
          </w:tcPr>
          <w:p w14:paraId="15119710" w14:textId="77777777" w:rsidR="00BD687F" w:rsidRPr="003E7216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Signature:</w:t>
            </w:r>
          </w:p>
          <w:p w14:paraId="15119711" w14:textId="4D1F3A92" w:rsidR="00BD687F" w:rsidRPr="00540548" w:rsidRDefault="009B79AA">
            <w:pPr>
              <w:rPr>
                <w:rFonts w:ascii="Lucida Handwriting" w:hAnsi="Lucida Handwriting"/>
                <w:b/>
                <w:szCs w:val="22"/>
              </w:rPr>
            </w:pPr>
            <w:r>
              <w:rPr>
                <w:rFonts w:ascii="Lucida Handwriting" w:hAnsi="Lucida Handwriting"/>
                <w:b/>
                <w:szCs w:val="22"/>
              </w:rPr>
              <w:t>M. Treen</w:t>
            </w:r>
          </w:p>
        </w:tc>
      </w:tr>
    </w:tbl>
    <w:p w14:paraId="15119713" w14:textId="77777777" w:rsidR="00BD687F" w:rsidRDefault="00BD687F">
      <w:pPr>
        <w:rPr>
          <w:sz w:val="20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3175"/>
        <w:gridCol w:w="3175"/>
        <w:gridCol w:w="1021"/>
        <w:gridCol w:w="1134"/>
        <w:gridCol w:w="1190"/>
        <w:gridCol w:w="1361"/>
      </w:tblGrid>
      <w:tr w:rsidR="00BD687F" w14:paraId="1511972B" w14:textId="77777777" w:rsidTr="00BF5EEB">
        <w:trPr>
          <w:cantSplit/>
          <w:trHeight w:val="1479"/>
          <w:tblHeader/>
        </w:trPr>
        <w:tc>
          <w:tcPr>
            <w:tcW w:w="2660" w:type="dxa"/>
            <w:shd w:val="clear" w:color="auto" w:fill="D9D9D9"/>
          </w:tcPr>
          <w:p w14:paraId="15119714" w14:textId="77777777" w:rsidR="00BD687F" w:rsidRDefault="00BD687F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are the hazards?</w:t>
            </w:r>
          </w:p>
          <w:p w14:paraId="15119715" w14:textId="77777777" w:rsidR="00BD687F" w:rsidRPr="00540548" w:rsidRDefault="00BD687F" w:rsidP="00540548">
            <w:pPr>
              <w:rPr>
                <w:szCs w:val="18"/>
              </w:rPr>
            </w:pPr>
          </w:p>
          <w:p w14:paraId="15119716" w14:textId="77777777" w:rsidR="00BD687F" w:rsidRDefault="00BD687F" w:rsidP="00540548">
            <w:pPr>
              <w:rPr>
                <w:sz w:val="16"/>
                <w:szCs w:val="18"/>
              </w:rPr>
            </w:pPr>
          </w:p>
          <w:p w14:paraId="15119717" w14:textId="77777777" w:rsidR="00BD687F" w:rsidRPr="00540548" w:rsidRDefault="00BD687F" w:rsidP="00540548">
            <w:pPr>
              <w:rPr>
                <w:sz w:val="16"/>
                <w:szCs w:val="18"/>
              </w:rPr>
            </w:pPr>
            <w:r w:rsidRPr="00540548">
              <w:rPr>
                <w:sz w:val="16"/>
                <w:szCs w:val="18"/>
              </w:rPr>
              <w:t>e.g. slip/trip hazards, electricity, manual handling, work equipment</w:t>
            </w:r>
          </w:p>
          <w:p w14:paraId="15119718" w14:textId="77777777" w:rsidR="00BD687F" w:rsidRPr="002F73F3" w:rsidRDefault="00BD687F" w:rsidP="003E7216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15119719" w14:textId="77777777" w:rsidR="00BD687F" w:rsidRPr="002F73F3" w:rsidRDefault="00BD687F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might be harmed and how?</w:t>
            </w:r>
          </w:p>
          <w:p w14:paraId="1511971A" w14:textId="77777777" w:rsidR="00BD687F" w:rsidRDefault="00BD687F" w:rsidP="004C6EC2">
            <w:pPr>
              <w:pStyle w:val="Heading2"/>
              <w:rPr>
                <w:b w:val="0"/>
                <w:sz w:val="18"/>
                <w:szCs w:val="18"/>
              </w:rPr>
            </w:pPr>
          </w:p>
          <w:p w14:paraId="1511971B" w14:textId="77777777" w:rsidR="00BD687F" w:rsidRPr="00540548" w:rsidRDefault="00BD687F" w:rsidP="00540548">
            <w:pPr>
              <w:pStyle w:val="Heading2"/>
              <w:jc w:val="left"/>
              <w:rPr>
                <w:b w:val="0"/>
                <w:sz w:val="18"/>
                <w:szCs w:val="18"/>
              </w:rPr>
            </w:pPr>
            <w:r w:rsidRPr="00540548">
              <w:rPr>
                <w:b w:val="0"/>
                <w:sz w:val="16"/>
                <w:szCs w:val="18"/>
              </w:rPr>
              <w:t>e.g. staff, service users, visitors etc... and likely injury e.g. bruises, muscle strain, fracture, poisoning etc…</w:t>
            </w:r>
          </w:p>
        </w:tc>
        <w:tc>
          <w:tcPr>
            <w:tcW w:w="3175" w:type="dxa"/>
            <w:shd w:val="clear" w:color="auto" w:fill="D9D9D9"/>
          </w:tcPr>
          <w:p w14:paraId="1511971C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  <w:r w:rsidRPr="002F73F3">
              <w:rPr>
                <w:b/>
                <w:sz w:val="22"/>
                <w:szCs w:val="22"/>
              </w:rPr>
              <w:t>What are you already doing</w:t>
            </w:r>
            <w:r>
              <w:rPr>
                <w:b/>
                <w:sz w:val="22"/>
                <w:szCs w:val="22"/>
              </w:rPr>
              <w:t xml:space="preserve"> to control the hazard</w:t>
            </w:r>
            <w:r w:rsidRPr="002F73F3">
              <w:rPr>
                <w:b/>
                <w:sz w:val="22"/>
                <w:szCs w:val="22"/>
              </w:rPr>
              <w:t>?</w:t>
            </w:r>
          </w:p>
          <w:p w14:paraId="1511971D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</w:p>
          <w:p w14:paraId="1511971E" w14:textId="77777777" w:rsidR="00BD687F" w:rsidRPr="005C77DB" w:rsidRDefault="00BD687F" w:rsidP="003E7216">
            <w:pPr>
              <w:jc w:val="center"/>
              <w:rPr>
                <w:sz w:val="20"/>
              </w:rPr>
            </w:pPr>
            <w:r w:rsidRPr="002F73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75" w:type="dxa"/>
            <w:shd w:val="clear" w:color="auto" w:fill="D9D9D9"/>
          </w:tcPr>
          <w:p w14:paraId="1511971F" w14:textId="77777777" w:rsidR="00BD687F" w:rsidRPr="002F73F3" w:rsidRDefault="00BD687F" w:rsidP="00A63E10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further action or additional controls are required</w:t>
            </w:r>
          </w:p>
          <w:p w14:paraId="15119720" w14:textId="77777777" w:rsidR="00BD687F" w:rsidRDefault="00BD687F">
            <w:pPr>
              <w:jc w:val="center"/>
              <w:rPr>
                <w:sz w:val="16"/>
              </w:rPr>
            </w:pPr>
          </w:p>
          <w:p w14:paraId="15119721" w14:textId="77777777" w:rsidR="00BD687F" w:rsidRPr="00702960" w:rsidRDefault="00BD687F">
            <w:pPr>
              <w:jc w:val="center"/>
              <w:rPr>
                <w:sz w:val="16"/>
              </w:rPr>
            </w:pPr>
            <w:r w:rsidRPr="00702960">
              <w:rPr>
                <w:sz w:val="16"/>
              </w:rPr>
              <w:t xml:space="preserve"> (if necessary)</w:t>
            </w:r>
          </w:p>
          <w:p w14:paraId="15119722" w14:textId="77777777" w:rsidR="00BD687F" w:rsidRPr="005C77DB" w:rsidRDefault="00BD687F" w:rsidP="00FD1EB0">
            <w:pPr>
              <w:jc w:val="center"/>
              <w:rPr>
                <w:sz w:val="20"/>
              </w:rPr>
            </w:pPr>
          </w:p>
        </w:tc>
        <w:tc>
          <w:tcPr>
            <w:tcW w:w="1021" w:type="dxa"/>
            <w:shd w:val="clear" w:color="auto" w:fill="D9D9D9"/>
          </w:tcPr>
          <w:p w14:paraId="15119723" w14:textId="77777777" w:rsidR="00BD687F" w:rsidRDefault="00BD687F" w:rsidP="00AB2356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Risk rating</w:t>
            </w:r>
          </w:p>
          <w:p w14:paraId="15119724" w14:textId="77777777" w:rsidR="00BD687F" w:rsidRDefault="00BD687F" w:rsidP="00AB2356">
            <w:pPr>
              <w:jc w:val="center"/>
              <w:rPr>
                <w:sz w:val="16"/>
                <w:szCs w:val="16"/>
              </w:rPr>
            </w:pPr>
          </w:p>
          <w:p w14:paraId="15119725" w14:textId="77777777" w:rsidR="00BD687F" w:rsidRPr="00C637F6" w:rsidRDefault="00BD687F" w:rsidP="00AB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</w:t>
            </w:r>
            <w:r w:rsidRPr="00C637F6">
              <w:rPr>
                <w:sz w:val="16"/>
                <w:szCs w:val="16"/>
              </w:rPr>
              <w:t xml:space="preserve">fter </w:t>
            </w:r>
            <w:r>
              <w:rPr>
                <w:sz w:val="16"/>
                <w:szCs w:val="16"/>
              </w:rPr>
              <w:t>control m</w:t>
            </w:r>
            <w:r w:rsidRPr="00C637F6">
              <w:rPr>
                <w:sz w:val="16"/>
                <w:szCs w:val="16"/>
              </w:rPr>
              <w:t>easures</w:t>
            </w:r>
            <w:r>
              <w:rPr>
                <w:sz w:val="16"/>
                <w:szCs w:val="16"/>
              </w:rPr>
              <w:t>)</w:t>
            </w:r>
          </w:p>
          <w:p w14:paraId="15119726" w14:textId="77777777" w:rsidR="00BD687F" w:rsidRPr="00702960" w:rsidRDefault="00BD687F" w:rsidP="00AB2356">
            <w:pPr>
              <w:rPr>
                <w:sz w:val="16"/>
                <w:szCs w:val="16"/>
              </w:rPr>
            </w:pPr>
          </w:p>
          <w:p w14:paraId="15119727" w14:textId="77777777" w:rsidR="00BD687F" w:rsidRPr="005C77DB" w:rsidRDefault="00BD687F" w:rsidP="00AB23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15119728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who</w:t>
            </w:r>
          </w:p>
        </w:tc>
        <w:tc>
          <w:tcPr>
            <w:tcW w:w="1190" w:type="dxa"/>
            <w:shd w:val="clear" w:color="auto" w:fill="D9D9D9"/>
          </w:tcPr>
          <w:p w14:paraId="15119729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when</w:t>
            </w:r>
          </w:p>
        </w:tc>
        <w:tc>
          <w:tcPr>
            <w:tcW w:w="1361" w:type="dxa"/>
            <w:shd w:val="clear" w:color="auto" w:fill="D9D9D9"/>
          </w:tcPr>
          <w:p w14:paraId="1511972A" w14:textId="77777777" w:rsidR="00BD687F" w:rsidRPr="002F73F3" w:rsidRDefault="00BD687F" w:rsidP="002F73F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completed </w:t>
            </w:r>
          </w:p>
        </w:tc>
      </w:tr>
      <w:tr w:rsidR="008352E5" w:rsidRPr="004E3262" w14:paraId="15119773" w14:textId="77777777" w:rsidTr="00223997">
        <w:trPr>
          <w:trHeight w:val="1583"/>
        </w:trPr>
        <w:tc>
          <w:tcPr>
            <w:tcW w:w="2660" w:type="dxa"/>
          </w:tcPr>
          <w:p w14:paraId="16C43713" w14:textId="77777777" w:rsidR="00223997" w:rsidRPr="00223997" w:rsidRDefault="00223997" w:rsidP="00223997">
            <w:pPr>
              <w:rPr>
                <w:b/>
                <w:bCs/>
                <w:sz w:val="20"/>
              </w:rPr>
            </w:pPr>
            <w:r w:rsidRPr="00223997">
              <w:rPr>
                <w:b/>
                <w:bCs/>
                <w:sz w:val="20"/>
              </w:rPr>
              <w:t>Flammable fuels – spillage during filling from deliveries / contact with fuel</w:t>
            </w:r>
          </w:p>
          <w:p w14:paraId="15119755" w14:textId="5E4EF970" w:rsidR="004A7D7D" w:rsidRPr="004E3262" w:rsidRDefault="004A7D7D" w:rsidP="00543DE2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B6B8C0C" w14:textId="77777777" w:rsidR="00223997" w:rsidRDefault="00223997" w:rsidP="00223997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>Depot employees, delivery drivers, other depot users, contractors, visitors and members of the public.</w:t>
            </w:r>
            <w:r w:rsidRPr="00223997">
              <w:rPr>
                <w:rFonts w:cs="Arial"/>
                <w:sz w:val="20"/>
              </w:rPr>
              <w:br/>
            </w:r>
            <w:r w:rsidRPr="00223997">
              <w:rPr>
                <w:rFonts w:cs="Arial"/>
                <w:sz w:val="20"/>
              </w:rPr>
              <w:br/>
              <w:t xml:space="preserve">Persons could suffer serious burns, fatal injuries or explosions if fuel vapours ignite during delivery or transfer. </w:t>
            </w:r>
          </w:p>
          <w:p w14:paraId="2B8A6AB6" w14:textId="77777777" w:rsidR="00223997" w:rsidRDefault="00223997" w:rsidP="00223997">
            <w:pPr>
              <w:rPr>
                <w:rFonts w:cs="Arial"/>
                <w:sz w:val="20"/>
              </w:rPr>
            </w:pPr>
          </w:p>
          <w:p w14:paraId="30DCC5DD" w14:textId="77E872D6" w:rsidR="00223997" w:rsidRDefault="00223997" w:rsidP="00223997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 xml:space="preserve">Smoke or fume inhalation may occur from evaporating fuel or fire. </w:t>
            </w:r>
          </w:p>
          <w:p w14:paraId="22A18AB5" w14:textId="77777777" w:rsidR="00223997" w:rsidRDefault="00223997" w:rsidP="00223997">
            <w:pPr>
              <w:rPr>
                <w:rFonts w:cs="Arial"/>
                <w:sz w:val="20"/>
              </w:rPr>
            </w:pPr>
          </w:p>
          <w:p w14:paraId="635F44E6" w14:textId="77777777" w:rsidR="00223997" w:rsidRDefault="00223997" w:rsidP="00223997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 xml:space="preserve">Skin irritation or chemical burns may result from direct contact with diesel during spills or splash-back. </w:t>
            </w:r>
          </w:p>
          <w:p w14:paraId="5434C619" w14:textId="782CA267" w:rsidR="00223997" w:rsidRPr="00223997" w:rsidRDefault="00223997" w:rsidP="00223997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lastRenderedPageBreak/>
              <w:t>Slips, trips and falls may occur if fuel is spilled onto hardstanding surfaces, particularly in wet conditions.</w:t>
            </w:r>
          </w:p>
          <w:p w14:paraId="1511975A" w14:textId="50908B17" w:rsidR="00EA06E8" w:rsidRPr="00223997" w:rsidRDefault="00EA06E8" w:rsidP="00580D08">
            <w:pPr>
              <w:rPr>
                <w:rFonts w:cs="Arial"/>
                <w:sz w:val="20"/>
              </w:rPr>
            </w:pPr>
          </w:p>
        </w:tc>
        <w:tc>
          <w:tcPr>
            <w:tcW w:w="3175" w:type="dxa"/>
          </w:tcPr>
          <w:p w14:paraId="6E8B6A18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lastRenderedPageBreak/>
              <w:t xml:space="preserve">No smoking policy </w:t>
            </w:r>
            <w:proofErr w:type="gramStart"/>
            <w:r w:rsidRPr="00223997">
              <w:rPr>
                <w:sz w:val="20"/>
              </w:rPr>
              <w:t>enforced at all times</w:t>
            </w:r>
            <w:proofErr w:type="gramEnd"/>
            <w:r w:rsidRPr="00223997">
              <w:rPr>
                <w:sz w:val="20"/>
              </w:rPr>
              <w:t>.</w:t>
            </w:r>
          </w:p>
          <w:p w14:paraId="361DBA72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Regular yard housekeeping.</w:t>
            </w:r>
          </w:p>
          <w:p w14:paraId="18E91104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Evacuation procedures and annual fire drills in place.</w:t>
            </w:r>
          </w:p>
          <w:p w14:paraId="3AB29049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Weekly fire alarm checks by Security &amp; Response.</w:t>
            </w:r>
          </w:p>
          <w:p w14:paraId="538920C0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Fuel stored in a bunded tank.</w:t>
            </w:r>
            <w:r w:rsidRPr="00223997">
              <w:rPr>
                <w:sz w:val="20"/>
              </w:rPr>
              <w:br/>
              <w:t>Spill kits located at strategic points (see depot plan).</w:t>
            </w:r>
          </w:p>
          <w:p w14:paraId="5BFDC051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Fuel deliveries undertaken by approved supplier with depot staff assistance.</w:t>
            </w:r>
          </w:p>
          <w:p w14:paraId="68092FBA" w14:textId="4EBA4BE0" w:rsidR="00223997" w:rsidRP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PPE worn during deliveries.</w:t>
            </w:r>
            <w:r w:rsidRPr="00223997">
              <w:rPr>
                <w:sz w:val="20"/>
              </w:rPr>
              <w:br/>
              <w:t>Delivery vehicle barriered off during refuelling.</w:t>
            </w:r>
            <w:r w:rsidRPr="00223997">
              <w:rPr>
                <w:sz w:val="20"/>
              </w:rPr>
              <w:br/>
              <w:t>Spillages reported and cleaned immediately.</w:t>
            </w:r>
          </w:p>
          <w:p w14:paraId="1511976A" w14:textId="5B7E29B2" w:rsidR="009B79AA" w:rsidRPr="004E3262" w:rsidRDefault="009B79AA" w:rsidP="00366DF5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63B26C2F" w14:textId="77777777" w:rsidR="00223997" w:rsidRP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t>CPS to ensure fuel tank inspections form part of statutory inspections.</w:t>
            </w:r>
            <w:r w:rsidRPr="00223997">
              <w:rPr>
                <w:sz w:val="20"/>
              </w:rPr>
              <w:br/>
              <w:t>DSEAR risk assessment to be completed/reviewed by CPS.</w:t>
            </w:r>
          </w:p>
          <w:p w14:paraId="1511976E" w14:textId="1CF4501F" w:rsidR="004F235C" w:rsidRPr="004E3262" w:rsidRDefault="004F235C" w:rsidP="005A1C9E">
            <w:pPr>
              <w:rPr>
                <w:rFonts w:cs="Arial"/>
                <w:sz w:val="20"/>
              </w:rPr>
            </w:pPr>
          </w:p>
        </w:tc>
        <w:tc>
          <w:tcPr>
            <w:tcW w:w="1021" w:type="dxa"/>
          </w:tcPr>
          <w:p w14:paraId="1511976F" w14:textId="29E5D2F1" w:rsidR="008352E5" w:rsidRPr="004E3262" w:rsidRDefault="00B811A1" w:rsidP="00AB235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  <w:tc>
          <w:tcPr>
            <w:tcW w:w="1134" w:type="dxa"/>
          </w:tcPr>
          <w:p w14:paraId="4B37F3B5" w14:textId="77777777" w:rsidR="00223997" w:rsidRPr="00223997" w:rsidRDefault="00223997" w:rsidP="00223997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>CPS / Depot Manager</w:t>
            </w:r>
          </w:p>
          <w:p w14:paraId="15119770" w14:textId="77777777" w:rsidR="008352E5" w:rsidRPr="004E3262" w:rsidRDefault="008352E5">
            <w:pPr>
              <w:rPr>
                <w:rFonts w:cs="Arial"/>
                <w:sz w:val="20"/>
              </w:rPr>
            </w:pPr>
          </w:p>
        </w:tc>
        <w:tc>
          <w:tcPr>
            <w:tcW w:w="1190" w:type="dxa"/>
          </w:tcPr>
          <w:p w14:paraId="15119771" w14:textId="77777777" w:rsidR="008352E5" w:rsidRPr="004E3262" w:rsidRDefault="008352E5" w:rsidP="003E7216">
            <w:pPr>
              <w:rPr>
                <w:rFonts w:cs="Arial"/>
                <w:sz w:val="20"/>
              </w:rPr>
            </w:pPr>
          </w:p>
        </w:tc>
        <w:tc>
          <w:tcPr>
            <w:tcW w:w="1361" w:type="dxa"/>
          </w:tcPr>
          <w:p w14:paraId="15119772" w14:textId="77777777" w:rsidR="008352E5" w:rsidRPr="004E3262" w:rsidRDefault="008352E5" w:rsidP="003E7216">
            <w:pPr>
              <w:rPr>
                <w:rFonts w:cs="Arial"/>
                <w:sz w:val="20"/>
              </w:rPr>
            </w:pPr>
          </w:p>
        </w:tc>
      </w:tr>
      <w:tr w:rsidR="00F053F7" w:rsidRPr="004E3262" w14:paraId="151197C4" w14:textId="77777777" w:rsidTr="00366DF5">
        <w:trPr>
          <w:trHeight w:val="5835"/>
        </w:trPr>
        <w:tc>
          <w:tcPr>
            <w:tcW w:w="2660" w:type="dxa"/>
          </w:tcPr>
          <w:p w14:paraId="151197B5" w14:textId="5465359E" w:rsidR="00F053F7" w:rsidRPr="005E2847" w:rsidRDefault="009B79AA" w:rsidP="009B79AA">
            <w:pPr>
              <w:rPr>
                <w:b/>
                <w:bCs/>
                <w:sz w:val="20"/>
              </w:rPr>
            </w:pPr>
            <w:r w:rsidRPr="005E2847">
              <w:rPr>
                <w:b/>
                <w:bCs/>
                <w:sz w:val="20"/>
              </w:rPr>
              <w:t xml:space="preserve">Re-filling of </w:t>
            </w:r>
            <w:r w:rsidR="00852D91" w:rsidRPr="005E2847">
              <w:rPr>
                <w:b/>
                <w:bCs/>
                <w:sz w:val="20"/>
              </w:rPr>
              <w:t>vehicles</w:t>
            </w:r>
            <w:r w:rsidRPr="005E2847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18D6273F" w14:textId="77777777" w:rsidR="00223997" w:rsidRDefault="00223997" w:rsidP="009B79AA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>Depot employees refuelling vehicles, other depot users, contractors and visitors.</w:t>
            </w:r>
            <w:r w:rsidRPr="00223997">
              <w:rPr>
                <w:rFonts w:cs="Arial"/>
                <w:sz w:val="20"/>
              </w:rPr>
              <w:br/>
            </w:r>
            <w:r w:rsidRPr="00223997">
              <w:rPr>
                <w:rFonts w:cs="Arial"/>
                <w:sz w:val="20"/>
              </w:rPr>
              <w:br/>
              <w:t xml:space="preserve">Risk of fire, explosion, burns or fatalities if fuel vapours are ignited by running engines, sparks or hot surfaces. </w:t>
            </w:r>
          </w:p>
          <w:p w14:paraId="71367FE4" w14:textId="77777777" w:rsidR="00223997" w:rsidRDefault="00223997" w:rsidP="009B79AA">
            <w:pPr>
              <w:rPr>
                <w:rFonts w:cs="Arial"/>
                <w:sz w:val="20"/>
              </w:rPr>
            </w:pPr>
          </w:p>
          <w:p w14:paraId="5B9840A8" w14:textId="77777777" w:rsidR="00223997" w:rsidRDefault="00223997" w:rsidP="009B79AA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 xml:space="preserve">Inhalation of fumes may cause dizziness or respiratory irritation. </w:t>
            </w:r>
          </w:p>
          <w:p w14:paraId="2EE3483A" w14:textId="77777777" w:rsidR="00223997" w:rsidRDefault="00223997" w:rsidP="009B79AA">
            <w:pPr>
              <w:rPr>
                <w:rFonts w:cs="Arial"/>
                <w:sz w:val="20"/>
              </w:rPr>
            </w:pPr>
          </w:p>
          <w:p w14:paraId="78CFA9AD" w14:textId="77777777" w:rsidR="00223997" w:rsidRDefault="00223997" w:rsidP="009B79AA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 xml:space="preserve">Skin and eye contact injuries may occur from splashes or leaks. </w:t>
            </w:r>
          </w:p>
          <w:p w14:paraId="7FEF9CF3" w14:textId="77777777" w:rsidR="00223997" w:rsidRDefault="00223997" w:rsidP="009B79AA">
            <w:pPr>
              <w:rPr>
                <w:rFonts w:cs="Arial"/>
                <w:sz w:val="20"/>
              </w:rPr>
            </w:pPr>
          </w:p>
          <w:p w14:paraId="151197B8" w14:textId="51AD49A8" w:rsidR="00F053F7" w:rsidRPr="00223997" w:rsidRDefault="00223997" w:rsidP="009B79AA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>Slips and falls may occur due to spilled diesel. Increased risk of collision or injury if vehicles or pedestrians enter the fuelling zone during refuelling.</w:t>
            </w:r>
          </w:p>
        </w:tc>
        <w:tc>
          <w:tcPr>
            <w:tcW w:w="3175" w:type="dxa"/>
          </w:tcPr>
          <w:p w14:paraId="3EAAE368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t>No smoking policy in place.</w:t>
            </w:r>
          </w:p>
          <w:p w14:paraId="6372A530" w14:textId="4037FB2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Vehicles switched off during refuelling.</w:t>
            </w:r>
          </w:p>
          <w:p w14:paraId="6568EDF2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Only one vehicle allowed within the fuelling area at any time.</w:t>
            </w:r>
          </w:p>
          <w:p w14:paraId="2FB8BB24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Daily visual tank and pump checks for leaks or defects.</w:t>
            </w:r>
          </w:p>
          <w:p w14:paraId="01F6A663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Pumps and hoses fitted with automatic shut-off valves.</w:t>
            </w:r>
          </w:p>
          <w:p w14:paraId="08AAB038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PPE worn when refuelling.</w:t>
            </w:r>
          </w:p>
          <w:p w14:paraId="355C1327" w14:textId="77777777" w:rsid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White “KEEP CLEAR” markings around fuel tank.</w:t>
            </w:r>
          </w:p>
          <w:p w14:paraId="0D539E92" w14:textId="173708DF" w:rsidR="00223997" w:rsidRPr="00223997" w:rsidRDefault="00223997" w:rsidP="00223997">
            <w:pPr>
              <w:rPr>
                <w:sz w:val="20"/>
              </w:rPr>
            </w:pPr>
            <w:r w:rsidRPr="00223997">
              <w:rPr>
                <w:sz w:val="20"/>
              </w:rPr>
              <w:br/>
              <w:t>Spillages reported and cleaned immediately.</w:t>
            </w:r>
          </w:p>
          <w:p w14:paraId="47672A88" w14:textId="7334A85D" w:rsidR="00223997" w:rsidRPr="00366DF5" w:rsidRDefault="00223997" w:rsidP="00223997">
            <w:pPr>
              <w:rPr>
                <w:sz w:val="20"/>
              </w:rPr>
            </w:pPr>
          </w:p>
          <w:p w14:paraId="151197BE" w14:textId="06B2BC2E" w:rsidR="004B2EF4" w:rsidRPr="00366DF5" w:rsidRDefault="004B2EF4" w:rsidP="00F053F7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57DF757E" w14:textId="77777777" w:rsidR="00223997" w:rsidRPr="00223997" w:rsidRDefault="00223997" w:rsidP="00223997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>Continue monitoring compliance with procedures.</w:t>
            </w:r>
            <w:r w:rsidRPr="00223997">
              <w:rPr>
                <w:rFonts w:cs="Arial"/>
                <w:sz w:val="20"/>
              </w:rPr>
              <w:br/>
              <w:t>Refresher training for staff as required.</w:t>
            </w:r>
          </w:p>
          <w:p w14:paraId="151197BF" w14:textId="4CCD72D8" w:rsidR="00F053F7" w:rsidRPr="004E3262" w:rsidRDefault="00F053F7" w:rsidP="004F235C">
            <w:pPr>
              <w:rPr>
                <w:rFonts w:cs="Arial"/>
                <w:sz w:val="20"/>
              </w:rPr>
            </w:pPr>
          </w:p>
        </w:tc>
        <w:tc>
          <w:tcPr>
            <w:tcW w:w="1021" w:type="dxa"/>
          </w:tcPr>
          <w:p w14:paraId="151197C0" w14:textId="3644EBFA" w:rsidR="00F053F7" w:rsidRPr="004E3262" w:rsidRDefault="00CB4F55" w:rsidP="00AB235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  <w:tc>
          <w:tcPr>
            <w:tcW w:w="1134" w:type="dxa"/>
          </w:tcPr>
          <w:p w14:paraId="1814369E" w14:textId="77777777" w:rsidR="00223997" w:rsidRPr="00223997" w:rsidRDefault="00223997" w:rsidP="00223997">
            <w:pPr>
              <w:rPr>
                <w:rFonts w:cs="Arial"/>
                <w:sz w:val="20"/>
              </w:rPr>
            </w:pPr>
            <w:r w:rsidRPr="00223997">
              <w:rPr>
                <w:rFonts w:cs="Arial"/>
                <w:sz w:val="20"/>
              </w:rPr>
              <w:t>Depot Manager</w:t>
            </w:r>
          </w:p>
          <w:p w14:paraId="151197C1" w14:textId="77777777" w:rsidR="00F053F7" w:rsidRPr="004E3262" w:rsidRDefault="00F053F7">
            <w:pPr>
              <w:rPr>
                <w:rFonts w:cs="Arial"/>
                <w:sz w:val="20"/>
              </w:rPr>
            </w:pPr>
          </w:p>
        </w:tc>
        <w:tc>
          <w:tcPr>
            <w:tcW w:w="1190" w:type="dxa"/>
          </w:tcPr>
          <w:p w14:paraId="151197C2" w14:textId="77777777" w:rsidR="00F053F7" w:rsidRPr="004E3262" w:rsidRDefault="00F053F7" w:rsidP="003E7216">
            <w:pPr>
              <w:rPr>
                <w:rFonts w:cs="Arial"/>
                <w:sz w:val="20"/>
              </w:rPr>
            </w:pPr>
          </w:p>
        </w:tc>
        <w:tc>
          <w:tcPr>
            <w:tcW w:w="1361" w:type="dxa"/>
          </w:tcPr>
          <w:p w14:paraId="151197C3" w14:textId="77777777" w:rsidR="00F053F7" w:rsidRPr="004E3262" w:rsidRDefault="00F053F7" w:rsidP="003E7216">
            <w:pPr>
              <w:rPr>
                <w:rFonts w:cs="Arial"/>
                <w:sz w:val="20"/>
              </w:rPr>
            </w:pPr>
          </w:p>
        </w:tc>
      </w:tr>
    </w:tbl>
    <w:p w14:paraId="15119824" w14:textId="6E9C21C6" w:rsidR="00B51216" w:rsidRDefault="00B51216" w:rsidP="005C5EFD">
      <w:pPr>
        <w:rPr>
          <w:sz w:val="16"/>
          <w:szCs w:val="16"/>
        </w:rPr>
      </w:pPr>
    </w:p>
    <w:p w14:paraId="15119825" w14:textId="77777777" w:rsidR="003D0EB7" w:rsidRDefault="003D0EB7" w:rsidP="005C5EFD">
      <w:pPr>
        <w:rPr>
          <w:sz w:val="16"/>
          <w:szCs w:val="16"/>
        </w:rPr>
      </w:pPr>
    </w:p>
    <w:p w14:paraId="15119847" w14:textId="77777777" w:rsidR="00BD687F" w:rsidRDefault="00BD687F" w:rsidP="00004B1A"/>
    <w:tbl>
      <w:tblPr>
        <w:tblpPr w:leftFromText="180" w:rightFromText="180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812"/>
      </w:tblGrid>
      <w:tr w:rsidR="00BD687F" w:rsidRPr="00B029FB" w14:paraId="15119849" w14:textId="77777777" w:rsidTr="004C6EC2">
        <w:trPr>
          <w:trHeight w:val="340"/>
        </w:trPr>
        <w:tc>
          <w:tcPr>
            <w:tcW w:w="7621" w:type="dxa"/>
            <w:gridSpan w:val="2"/>
            <w:shd w:val="clear" w:color="auto" w:fill="D9D9D9"/>
            <w:vAlign w:val="center"/>
          </w:tcPr>
          <w:p w14:paraId="15119848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CATEGORIES OF LIKELIHOOD</w:t>
            </w:r>
          </w:p>
        </w:tc>
      </w:tr>
      <w:tr w:rsidR="00BD687F" w:rsidRPr="00B029FB" w14:paraId="1511984C" w14:textId="77777777" w:rsidTr="00540548">
        <w:trPr>
          <w:trHeight w:val="680"/>
        </w:trPr>
        <w:tc>
          <w:tcPr>
            <w:tcW w:w="1809" w:type="dxa"/>
          </w:tcPr>
          <w:p w14:paraId="1511984A" w14:textId="77777777" w:rsidR="00BD687F" w:rsidRPr="00692070" w:rsidRDefault="00BD687F" w:rsidP="004C6E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5812" w:type="dxa"/>
          </w:tcPr>
          <w:p w14:paraId="1511984B" w14:textId="77777777" w:rsidR="00BD687F" w:rsidRPr="00B029FB" w:rsidRDefault="00BD687F" w:rsidP="007C4878">
            <w:pPr>
              <w:rPr>
                <w:szCs w:val="24"/>
              </w:rPr>
            </w:pPr>
            <w:r>
              <w:rPr>
                <w:szCs w:val="24"/>
              </w:rPr>
              <w:t>Expected to happen/reoccur, possibly frequently.</w:t>
            </w:r>
          </w:p>
        </w:tc>
      </w:tr>
      <w:tr w:rsidR="00BD687F" w:rsidRPr="00B029FB" w14:paraId="1511984F" w14:textId="77777777" w:rsidTr="00540548">
        <w:trPr>
          <w:trHeight w:val="680"/>
        </w:trPr>
        <w:tc>
          <w:tcPr>
            <w:tcW w:w="1809" w:type="dxa"/>
          </w:tcPr>
          <w:p w14:paraId="1511984D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5812" w:type="dxa"/>
          </w:tcPr>
          <w:p w14:paraId="1511984E" w14:textId="77777777" w:rsidR="00BD687F" w:rsidRPr="00B029FB" w:rsidRDefault="00BD687F" w:rsidP="004C6EC2">
            <w:pPr>
              <w:rPr>
                <w:szCs w:val="24"/>
              </w:rPr>
            </w:pPr>
            <w:r>
              <w:rPr>
                <w:szCs w:val="24"/>
              </w:rPr>
              <w:t>Might happen/reoccur at some time depends on circumstances.</w:t>
            </w:r>
          </w:p>
        </w:tc>
      </w:tr>
      <w:tr w:rsidR="00BD687F" w:rsidRPr="00B029FB" w14:paraId="15119852" w14:textId="77777777" w:rsidTr="00540548">
        <w:trPr>
          <w:trHeight w:val="680"/>
        </w:trPr>
        <w:tc>
          <w:tcPr>
            <w:tcW w:w="1809" w:type="dxa"/>
          </w:tcPr>
          <w:p w14:paraId="15119850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5812" w:type="dxa"/>
          </w:tcPr>
          <w:p w14:paraId="15119851" w14:textId="77777777" w:rsidR="00BD687F" w:rsidRPr="00B029FB" w:rsidRDefault="00BD687F" w:rsidP="004E0EAD">
            <w:pPr>
              <w:rPr>
                <w:szCs w:val="24"/>
              </w:rPr>
            </w:pPr>
            <w:r>
              <w:rPr>
                <w:szCs w:val="24"/>
              </w:rPr>
              <w:t>Not expected to happen/reoccur but possible in certain circumstances.</w:t>
            </w:r>
          </w:p>
        </w:tc>
      </w:tr>
      <w:tr w:rsidR="00BD687F" w:rsidRPr="00B029FB" w14:paraId="15119855" w14:textId="77777777" w:rsidTr="00540548">
        <w:trPr>
          <w:trHeight w:val="680"/>
        </w:trPr>
        <w:tc>
          <w:tcPr>
            <w:tcW w:w="1809" w:type="dxa"/>
          </w:tcPr>
          <w:p w14:paraId="15119853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  <w:tc>
          <w:tcPr>
            <w:tcW w:w="5812" w:type="dxa"/>
          </w:tcPr>
          <w:p w14:paraId="15119854" w14:textId="77777777" w:rsidR="00BD687F" w:rsidRPr="00B029FB" w:rsidRDefault="00BD687F" w:rsidP="008B1C6C">
            <w:pPr>
              <w:rPr>
                <w:szCs w:val="24"/>
              </w:rPr>
            </w:pPr>
            <w:r>
              <w:rPr>
                <w:szCs w:val="24"/>
              </w:rPr>
              <w:t>Would only occur in very exceptional circumstances.</w:t>
            </w:r>
          </w:p>
        </w:tc>
      </w:tr>
    </w:tbl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5632"/>
      </w:tblGrid>
      <w:tr w:rsidR="00BD687F" w:rsidRPr="00B029FB" w14:paraId="15119857" w14:textId="77777777" w:rsidTr="00540548">
        <w:trPr>
          <w:trHeight w:val="340"/>
        </w:trPr>
        <w:tc>
          <w:tcPr>
            <w:tcW w:w="7315" w:type="dxa"/>
            <w:gridSpan w:val="2"/>
            <w:shd w:val="clear" w:color="auto" w:fill="D9D9D9"/>
            <w:vAlign w:val="center"/>
          </w:tcPr>
          <w:p w14:paraId="15119856" w14:textId="77777777" w:rsidR="00BD687F" w:rsidRPr="00B029FB" w:rsidRDefault="00BD687F" w:rsidP="00540548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CATEGORIES OF CONSEQUENCE SEVERITY</w:t>
            </w:r>
          </w:p>
        </w:tc>
      </w:tr>
      <w:tr w:rsidR="00BD687F" w:rsidRPr="00B029FB" w14:paraId="1511985A" w14:textId="77777777" w:rsidTr="00540548">
        <w:trPr>
          <w:trHeight w:val="552"/>
        </w:trPr>
        <w:tc>
          <w:tcPr>
            <w:tcW w:w="1683" w:type="dxa"/>
          </w:tcPr>
          <w:p w14:paraId="15119858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5632" w:type="dxa"/>
          </w:tcPr>
          <w:p w14:paraId="15119859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szCs w:val="24"/>
              </w:rPr>
              <w:t xml:space="preserve">Incident could result in </w:t>
            </w:r>
            <w:r w:rsidRPr="00A63E10">
              <w:rPr>
                <w:szCs w:val="24"/>
                <w:u w:val="single"/>
              </w:rPr>
              <w:t>one or more fatalities</w:t>
            </w:r>
            <w:r>
              <w:rPr>
                <w:szCs w:val="24"/>
              </w:rPr>
              <w:t xml:space="preserve">. </w:t>
            </w:r>
          </w:p>
        </w:tc>
      </w:tr>
      <w:tr w:rsidR="00BD687F" w:rsidRPr="00B029FB" w14:paraId="1511985D" w14:textId="77777777" w:rsidTr="00540548">
        <w:trPr>
          <w:trHeight w:val="552"/>
        </w:trPr>
        <w:tc>
          <w:tcPr>
            <w:tcW w:w="1683" w:type="dxa"/>
          </w:tcPr>
          <w:p w14:paraId="1511985B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5632" w:type="dxa"/>
          </w:tcPr>
          <w:p w14:paraId="1511985C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Major injury resulting in incapacity, hospitalisation &gt;24 hours.</w:t>
            </w:r>
          </w:p>
        </w:tc>
      </w:tr>
      <w:tr w:rsidR="00BD687F" w:rsidRPr="00B029FB" w14:paraId="15119860" w14:textId="77777777" w:rsidTr="00540548">
        <w:trPr>
          <w:trHeight w:val="552"/>
        </w:trPr>
        <w:tc>
          <w:tcPr>
            <w:tcW w:w="1683" w:type="dxa"/>
          </w:tcPr>
          <w:p w14:paraId="1511985E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5632" w:type="dxa"/>
          </w:tcPr>
          <w:p w14:paraId="1511985F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rFonts w:cs="Arial"/>
                <w:color w:val="000000"/>
              </w:rPr>
              <w:t xml:space="preserve">Injury requires attention of a </w:t>
            </w:r>
            <w:proofErr w:type="gramStart"/>
            <w:r>
              <w:rPr>
                <w:rFonts w:cs="Arial"/>
                <w:color w:val="000000"/>
              </w:rPr>
              <w:t>Doctor</w:t>
            </w:r>
            <w:proofErr w:type="gramEnd"/>
            <w:r>
              <w:rPr>
                <w:rFonts w:cs="Arial"/>
                <w:color w:val="000000"/>
              </w:rPr>
              <w:t xml:space="preserve"> or Hospital treatment or hospitalisation &lt;24 hours.</w:t>
            </w:r>
          </w:p>
        </w:tc>
      </w:tr>
      <w:tr w:rsidR="00BD687F" w:rsidRPr="00B029FB" w14:paraId="15119863" w14:textId="77777777" w:rsidTr="00540548">
        <w:trPr>
          <w:trHeight w:val="552"/>
        </w:trPr>
        <w:tc>
          <w:tcPr>
            <w:tcW w:w="1683" w:type="dxa"/>
          </w:tcPr>
          <w:p w14:paraId="15119861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5632" w:type="dxa"/>
          </w:tcPr>
          <w:p w14:paraId="15119862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Small cut, bruise, abrasion, basic first aid treatment provided.</w:t>
            </w:r>
          </w:p>
        </w:tc>
      </w:tr>
      <w:tr w:rsidR="00BD687F" w:rsidRPr="00B029FB" w14:paraId="15119866" w14:textId="77777777" w:rsidTr="00540548">
        <w:trPr>
          <w:trHeight w:val="552"/>
        </w:trPr>
        <w:tc>
          <w:tcPr>
            <w:tcW w:w="1683" w:type="dxa"/>
          </w:tcPr>
          <w:p w14:paraId="15119864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Negligible</w:t>
            </w:r>
          </w:p>
        </w:tc>
        <w:tc>
          <w:tcPr>
            <w:tcW w:w="5632" w:type="dxa"/>
          </w:tcPr>
          <w:p w14:paraId="15119865" w14:textId="58C31BD3" w:rsidR="00BD687F" w:rsidRPr="00B029FB" w:rsidRDefault="00BD687F" w:rsidP="00540548">
            <w:pPr>
              <w:rPr>
                <w:szCs w:val="24"/>
              </w:rPr>
            </w:pPr>
            <w:r>
              <w:rPr>
                <w:szCs w:val="24"/>
              </w:rPr>
              <w:t xml:space="preserve">Some discomfort, </w:t>
            </w:r>
            <w:r w:rsidR="000D14F3">
              <w:rPr>
                <w:szCs w:val="24"/>
              </w:rPr>
              <w:t>self-help</w:t>
            </w:r>
            <w:r>
              <w:rPr>
                <w:szCs w:val="24"/>
              </w:rPr>
              <w:t>. No treatment required.</w:t>
            </w:r>
          </w:p>
        </w:tc>
      </w:tr>
    </w:tbl>
    <w:p w14:paraId="15119867" w14:textId="77777777" w:rsidR="00BD687F" w:rsidRPr="0084656C" w:rsidRDefault="00BD687F" w:rsidP="00004B1A">
      <w:pPr>
        <w:rPr>
          <w:sz w:val="18"/>
          <w:szCs w:val="18"/>
        </w:rPr>
      </w:pPr>
    </w:p>
    <w:p w14:paraId="15119868" w14:textId="77777777" w:rsidR="00BD687F" w:rsidRPr="0084656C" w:rsidRDefault="00BD687F" w:rsidP="00004B1A">
      <w:pPr>
        <w:rPr>
          <w:sz w:val="18"/>
          <w:szCs w:val="18"/>
        </w:rPr>
      </w:pPr>
    </w:p>
    <w:p w14:paraId="15119869" w14:textId="77777777" w:rsidR="00BD687F" w:rsidRPr="0084656C" w:rsidRDefault="00BD687F" w:rsidP="00004B1A">
      <w:pPr>
        <w:rPr>
          <w:sz w:val="18"/>
          <w:szCs w:val="18"/>
        </w:rPr>
      </w:pPr>
    </w:p>
    <w:p w14:paraId="1511986A" w14:textId="77777777" w:rsidR="00BD687F" w:rsidRPr="0084656C" w:rsidRDefault="00BD687F" w:rsidP="00004B1A">
      <w:pPr>
        <w:rPr>
          <w:sz w:val="18"/>
          <w:szCs w:val="18"/>
        </w:rPr>
      </w:pPr>
    </w:p>
    <w:p w14:paraId="1511986B" w14:textId="77777777" w:rsidR="00BD687F" w:rsidRPr="0084656C" w:rsidRDefault="00BD687F" w:rsidP="00004B1A">
      <w:pPr>
        <w:rPr>
          <w:sz w:val="18"/>
          <w:szCs w:val="18"/>
        </w:rPr>
      </w:pPr>
    </w:p>
    <w:p w14:paraId="1511986C" w14:textId="77777777" w:rsidR="00BD687F" w:rsidRPr="0084656C" w:rsidRDefault="00BD687F" w:rsidP="00004B1A">
      <w:pPr>
        <w:rPr>
          <w:sz w:val="18"/>
          <w:szCs w:val="18"/>
        </w:rPr>
      </w:pPr>
    </w:p>
    <w:tbl>
      <w:tblPr>
        <w:tblpPr w:leftFromText="181" w:rightFromText="181" w:vertAnchor="text" w:horzAnchor="margin" w:tblpY="2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14"/>
        <w:gridCol w:w="1514"/>
        <w:gridCol w:w="1514"/>
        <w:gridCol w:w="1396"/>
      </w:tblGrid>
      <w:tr w:rsidR="00BD687F" w:rsidRPr="00B029FB" w14:paraId="1511986E" w14:textId="77777777" w:rsidTr="004C6EC2">
        <w:trPr>
          <w:trHeight w:val="340"/>
        </w:trPr>
        <w:tc>
          <w:tcPr>
            <w:tcW w:w="7621" w:type="dxa"/>
            <w:gridSpan w:val="5"/>
            <w:shd w:val="clear" w:color="auto" w:fill="D9D9D9"/>
            <w:vAlign w:val="center"/>
          </w:tcPr>
          <w:p w14:paraId="1511986D" w14:textId="77777777" w:rsidR="00BD687F" w:rsidRPr="00692070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B029FB">
              <w:rPr>
                <w:b/>
                <w:szCs w:val="24"/>
              </w:rPr>
              <w:t>RISK RATING</w:t>
            </w:r>
          </w:p>
        </w:tc>
      </w:tr>
      <w:tr w:rsidR="00BD687F" w:rsidRPr="00B029FB" w14:paraId="15119874" w14:textId="77777777" w:rsidTr="004C6EC2">
        <w:trPr>
          <w:trHeight w:val="567"/>
        </w:trPr>
        <w:tc>
          <w:tcPr>
            <w:tcW w:w="1683" w:type="dxa"/>
            <w:vAlign w:val="center"/>
          </w:tcPr>
          <w:p w14:paraId="1511986F" w14:textId="77777777" w:rsidR="00BD687F" w:rsidRPr="00B029FB" w:rsidRDefault="00BD687F" w:rsidP="004C6EC2">
            <w:pPr>
              <w:rPr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5119870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1514" w:type="dxa"/>
            <w:vAlign w:val="center"/>
          </w:tcPr>
          <w:p w14:paraId="15119871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1514" w:type="dxa"/>
            <w:vAlign w:val="center"/>
          </w:tcPr>
          <w:p w14:paraId="15119872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1396" w:type="dxa"/>
            <w:vAlign w:val="center"/>
          </w:tcPr>
          <w:p w14:paraId="15119873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</w:tr>
      <w:tr w:rsidR="00BD687F" w:rsidRPr="00B029FB" w14:paraId="1511987A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5119875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15119876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15119877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15119878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5119879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15119880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511987B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1511987C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1511987D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1511987E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511987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15119886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5119881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15119882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15119883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15119884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5119885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1511988C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5119887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15119888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15119889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511988A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511988B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15119892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511988D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Negligible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511988E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511988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5119890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5119891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</w:tbl>
    <w:p w14:paraId="15119893" w14:textId="77777777" w:rsidR="00BD687F" w:rsidRDefault="00BD687F" w:rsidP="00004B1A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2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62"/>
      </w:tblGrid>
      <w:tr w:rsidR="00BD687F" w:rsidRPr="00B029FB" w14:paraId="15119895" w14:textId="77777777" w:rsidTr="004C6EC2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15119894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RISK CLASSIFICATIONS</w:t>
            </w:r>
          </w:p>
        </w:tc>
      </w:tr>
      <w:tr w:rsidR="00BD687F" w:rsidRPr="00B029FB" w14:paraId="15119898" w14:textId="77777777" w:rsidTr="004C6EC2">
        <w:trPr>
          <w:trHeight w:val="680"/>
        </w:trPr>
        <w:tc>
          <w:tcPr>
            <w:tcW w:w="710" w:type="dxa"/>
            <w:shd w:val="clear" w:color="auto" w:fill="FF0000"/>
          </w:tcPr>
          <w:p w14:paraId="15119896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A</w:t>
            </w:r>
          </w:p>
        </w:tc>
        <w:tc>
          <w:tcPr>
            <w:tcW w:w="6662" w:type="dxa"/>
            <w:shd w:val="clear" w:color="auto" w:fill="FF0000"/>
          </w:tcPr>
          <w:p w14:paraId="15119897" w14:textId="765311A4" w:rsidR="00BD687F" w:rsidRPr="00B029FB" w:rsidRDefault="00BD687F" w:rsidP="00AC5A0F">
            <w:pPr>
              <w:rPr>
                <w:szCs w:val="24"/>
              </w:rPr>
            </w:pPr>
            <w:r w:rsidRPr="008B1C6C">
              <w:rPr>
                <w:b/>
                <w:szCs w:val="24"/>
              </w:rPr>
              <w:t xml:space="preserve">Unacceptable </w:t>
            </w:r>
            <w:r w:rsidR="000D14F3" w:rsidRPr="008B1C6C">
              <w:rPr>
                <w:b/>
                <w:szCs w:val="24"/>
              </w:rPr>
              <w:t>risk</w:t>
            </w:r>
            <w:r w:rsidRPr="00B029FB">
              <w:rPr>
                <w:szCs w:val="24"/>
              </w:rPr>
              <w:t xml:space="preserve"> requires</w:t>
            </w:r>
            <w:r>
              <w:rPr>
                <w:szCs w:val="24"/>
              </w:rPr>
              <w:t xml:space="preserve"> immediate attention. Work </w:t>
            </w:r>
            <w:r w:rsidRPr="008B1C6C">
              <w:rPr>
                <w:szCs w:val="24"/>
                <w:u w:val="single"/>
              </w:rPr>
              <w:t xml:space="preserve">should not be started or continued </w:t>
            </w:r>
            <w:r>
              <w:rPr>
                <w:szCs w:val="24"/>
              </w:rPr>
              <w:t>until the level of risk has been reduced</w:t>
            </w:r>
            <w:r w:rsidRPr="00B029FB">
              <w:rPr>
                <w:szCs w:val="24"/>
              </w:rPr>
              <w:t>.</w:t>
            </w:r>
          </w:p>
        </w:tc>
      </w:tr>
      <w:tr w:rsidR="00BD687F" w:rsidRPr="00B029FB" w14:paraId="1511989B" w14:textId="77777777" w:rsidTr="004C6EC2">
        <w:trPr>
          <w:trHeight w:val="680"/>
        </w:trPr>
        <w:tc>
          <w:tcPr>
            <w:tcW w:w="710" w:type="dxa"/>
            <w:shd w:val="clear" w:color="auto" w:fill="FF6600"/>
          </w:tcPr>
          <w:p w14:paraId="15119899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6662" w:type="dxa"/>
            <w:shd w:val="clear" w:color="auto" w:fill="FF6600"/>
          </w:tcPr>
          <w:p w14:paraId="1511989A" w14:textId="71B11522" w:rsidR="00BD687F" w:rsidRPr="00B029FB" w:rsidRDefault="00BD687F" w:rsidP="00DF1111">
            <w:pPr>
              <w:rPr>
                <w:szCs w:val="24"/>
              </w:rPr>
            </w:pPr>
            <w:r w:rsidRPr="008B1C6C">
              <w:rPr>
                <w:b/>
                <w:szCs w:val="24"/>
              </w:rPr>
              <w:t xml:space="preserve">High </w:t>
            </w:r>
            <w:r w:rsidR="000D14F3" w:rsidRPr="008B1C6C">
              <w:rPr>
                <w:b/>
                <w:szCs w:val="24"/>
              </w:rPr>
              <w:t>risk</w:t>
            </w:r>
            <w:r>
              <w:rPr>
                <w:szCs w:val="24"/>
              </w:rPr>
              <w:t xml:space="preserve"> requires immediate attention. Control measures must be identified and put into place as soon as possible. </w:t>
            </w:r>
          </w:p>
        </w:tc>
      </w:tr>
      <w:tr w:rsidR="00BD687F" w:rsidRPr="00B029FB" w14:paraId="1511989E" w14:textId="77777777" w:rsidTr="004C6EC2">
        <w:trPr>
          <w:trHeight w:val="680"/>
        </w:trPr>
        <w:tc>
          <w:tcPr>
            <w:tcW w:w="710" w:type="dxa"/>
            <w:shd w:val="clear" w:color="auto" w:fill="FF9E6D"/>
          </w:tcPr>
          <w:p w14:paraId="1511989C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6662" w:type="dxa"/>
            <w:shd w:val="clear" w:color="auto" w:fill="FF9E6D"/>
          </w:tcPr>
          <w:p w14:paraId="1511989D" w14:textId="49346C56" w:rsidR="00BD687F" w:rsidRPr="00B029FB" w:rsidRDefault="00BD687F" w:rsidP="00C9673A">
            <w:pPr>
              <w:rPr>
                <w:szCs w:val="24"/>
              </w:rPr>
            </w:pPr>
            <w:r w:rsidRPr="008B1C6C">
              <w:rPr>
                <w:b/>
                <w:szCs w:val="24"/>
              </w:rPr>
              <w:t xml:space="preserve">Medium </w:t>
            </w:r>
            <w:r w:rsidR="000D14F3" w:rsidRPr="008B1C6C">
              <w:rPr>
                <w:b/>
                <w:szCs w:val="24"/>
              </w:rPr>
              <w:t>risk</w:t>
            </w:r>
            <w:r>
              <w:rPr>
                <w:szCs w:val="24"/>
              </w:rPr>
              <w:t xml:space="preserve"> requires attention as soon as possible. The risk </w:t>
            </w:r>
            <w:proofErr w:type="gramStart"/>
            <w:r>
              <w:rPr>
                <w:szCs w:val="24"/>
              </w:rPr>
              <w:t>should be only be</w:t>
            </w:r>
            <w:proofErr w:type="gramEnd"/>
            <w:r>
              <w:rPr>
                <w:szCs w:val="24"/>
              </w:rPr>
              <w:t xml:space="preserve"> tolerated in the short term and only when further control measures are being planned and introduced, Timescales must be short. </w:t>
            </w:r>
          </w:p>
        </w:tc>
      </w:tr>
      <w:tr w:rsidR="00BD687F" w:rsidRPr="00B029FB" w14:paraId="151198A1" w14:textId="77777777" w:rsidTr="004C6EC2">
        <w:trPr>
          <w:trHeight w:val="680"/>
        </w:trPr>
        <w:tc>
          <w:tcPr>
            <w:tcW w:w="710" w:type="dxa"/>
            <w:shd w:val="clear" w:color="auto" w:fill="00B050"/>
          </w:tcPr>
          <w:p w14:paraId="1511989F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6662" w:type="dxa"/>
            <w:shd w:val="clear" w:color="auto" w:fill="00B050"/>
          </w:tcPr>
          <w:p w14:paraId="151198A0" w14:textId="77777777" w:rsidR="00BD687F" w:rsidRPr="004E0EAD" w:rsidRDefault="00BD687F" w:rsidP="00C9673A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Low risks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confirm that </w:t>
            </w:r>
            <w:r w:rsidRPr="004E0EAD">
              <w:rPr>
                <w:szCs w:val="24"/>
              </w:rPr>
              <w:t>there are</w:t>
            </w:r>
            <w:r>
              <w:rPr>
                <w:szCs w:val="24"/>
              </w:rPr>
              <w:t xml:space="preserve"> no</w:t>
            </w:r>
            <w:r w:rsidRPr="004E0EAD">
              <w:rPr>
                <w:szCs w:val="24"/>
              </w:rPr>
              <w:t xml:space="preserve"> low/no cost solutions which may eliminate/ reduce the risk further</w:t>
            </w:r>
            <w:r>
              <w:rPr>
                <w:szCs w:val="24"/>
              </w:rPr>
              <w:t>.</w:t>
            </w:r>
          </w:p>
        </w:tc>
      </w:tr>
      <w:tr w:rsidR="00BD687F" w:rsidRPr="00B029FB" w14:paraId="151198A4" w14:textId="77777777" w:rsidTr="004C6EC2">
        <w:trPr>
          <w:trHeight w:val="680"/>
        </w:trPr>
        <w:tc>
          <w:tcPr>
            <w:tcW w:w="710" w:type="dxa"/>
            <w:shd w:val="clear" w:color="auto" w:fill="92D050"/>
          </w:tcPr>
          <w:p w14:paraId="151198A2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6662" w:type="dxa"/>
            <w:shd w:val="clear" w:color="auto" w:fill="92D050"/>
          </w:tcPr>
          <w:p w14:paraId="151198A3" w14:textId="77777777" w:rsidR="00BD687F" w:rsidRPr="00B029FB" w:rsidRDefault="00BD687F" w:rsidP="00853A26">
            <w:pPr>
              <w:rPr>
                <w:szCs w:val="24"/>
              </w:rPr>
            </w:pPr>
            <w:r w:rsidRPr="004E0EAD">
              <w:rPr>
                <w:b/>
                <w:szCs w:val="24"/>
              </w:rPr>
              <w:t>Trivial risk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>no further action</w:t>
            </w:r>
            <w:r w:rsidRPr="00B029FB">
              <w:rPr>
                <w:szCs w:val="24"/>
              </w:rPr>
              <w:t xml:space="preserve"> required</w:t>
            </w:r>
            <w:r>
              <w:rPr>
                <w:szCs w:val="24"/>
              </w:rPr>
              <w:t xml:space="preserve"> but review at regular intervals to ensure controls remain effective.</w:t>
            </w:r>
          </w:p>
        </w:tc>
      </w:tr>
    </w:tbl>
    <w:p w14:paraId="151198A5" w14:textId="77777777" w:rsidR="00BD687F" w:rsidRDefault="00BD687F" w:rsidP="00004B1A"/>
    <w:p w14:paraId="151198A6" w14:textId="77777777" w:rsidR="00BD687F" w:rsidRPr="008769D0" w:rsidRDefault="00BD687F" w:rsidP="005C5EFD">
      <w:pPr>
        <w:rPr>
          <w:sz w:val="16"/>
          <w:szCs w:val="16"/>
        </w:rPr>
      </w:pPr>
    </w:p>
    <w:sectPr w:rsidR="00BD687F" w:rsidRPr="008769D0" w:rsidSect="00647204">
      <w:pgSz w:w="16840" w:h="11907" w:orient="landscape" w:code="9"/>
      <w:pgMar w:top="284" w:right="663" w:bottom="794" w:left="578" w:header="431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31C9" w14:textId="77777777" w:rsidR="00520552" w:rsidRDefault="00520552">
      <w:r>
        <w:separator/>
      </w:r>
    </w:p>
  </w:endnote>
  <w:endnote w:type="continuationSeparator" w:id="0">
    <w:p w14:paraId="5EAAEEF4" w14:textId="77777777" w:rsidR="00520552" w:rsidRDefault="00520552">
      <w:r>
        <w:continuationSeparator/>
      </w:r>
    </w:p>
  </w:endnote>
  <w:endnote w:type="continuationNotice" w:id="1">
    <w:p w14:paraId="6EAD4752" w14:textId="77777777" w:rsidR="00520552" w:rsidRDefault="00520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F110" w14:textId="77777777" w:rsidR="00520552" w:rsidRDefault="00520552">
      <w:r>
        <w:separator/>
      </w:r>
    </w:p>
  </w:footnote>
  <w:footnote w:type="continuationSeparator" w:id="0">
    <w:p w14:paraId="474D50A5" w14:textId="77777777" w:rsidR="00520552" w:rsidRDefault="00520552">
      <w:r>
        <w:continuationSeparator/>
      </w:r>
    </w:p>
  </w:footnote>
  <w:footnote w:type="continuationNotice" w:id="1">
    <w:p w14:paraId="4D5B2AD3" w14:textId="77777777" w:rsidR="00520552" w:rsidRDefault="005205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CD"/>
    <w:rsid w:val="00004B1A"/>
    <w:rsid w:val="000248DB"/>
    <w:rsid w:val="000402B3"/>
    <w:rsid w:val="0006241A"/>
    <w:rsid w:val="00064B9F"/>
    <w:rsid w:val="0006612F"/>
    <w:rsid w:val="00066D94"/>
    <w:rsid w:val="00070EF1"/>
    <w:rsid w:val="00087B10"/>
    <w:rsid w:val="000966F3"/>
    <w:rsid w:val="000A071D"/>
    <w:rsid w:val="000D0861"/>
    <w:rsid w:val="000D14F3"/>
    <w:rsid w:val="000D7D9F"/>
    <w:rsid w:val="000F2E30"/>
    <w:rsid w:val="00120DC7"/>
    <w:rsid w:val="0012336F"/>
    <w:rsid w:val="00123A60"/>
    <w:rsid w:val="00132B9A"/>
    <w:rsid w:val="001D27D6"/>
    <w:rsid w:val="001D54C8"/>
    <w:rsid w:val="001E3B9C"/>
    <w:rsid w:val="001F72C1"/>
    <w:rsid w:val="00206A4A"/>
    <w:rsid w:val="0021297F"/>
    <w:rsid w:val="00223997"/>
    <w:rsid w:val="0023797F"/>
    <w:rsid w:val="002507A7"/>
    <w:rsid w:val="00257C07"/>
    <w:rsid w:val="002840D7"/>
    <w:rsid w:val="002868D0"/>
    <w:rsid w:val="00291A26"/>
    <w:rsid w:val="00291A97"/>
    <w:rsid w:val="002A1EBF"/>
    <w:rsid w:val="002A6F34"/>
    <w:rsid w:val="002B04E8"/>
    <w:rsid w:val="002B2AF4"/>
    <w:rsid w:val="002B4990"/>
    <w:rsid w:val="002C78B5"/>
    <w:rsid w:val="002E64C1"/>
    <w:rsid w:val="002F27E5"/>
    <w:rsid w:val="002F73F3"/>
    <w:rsid w:val="00301078"/>
    <w:rsid w:val="00305B57"/>
    <w:rsid w:val="003062F8"/>
    <w:rsid w:val="0033089E"/>
    <w:rsid w:val="0034751C"/>
    <w:rsid w:val="00357192"/>
    <w:rsid w:val="00366DF5"/>
    <w:rsid w:val="00372BFF"/>
    <w:rsid w:val="0037403C"/>
    <w:rsid w:val="0038260C"/>
    <w:rsid w:val="0038323F"/>
    <w:rsid w:val="003A071A"/>
    <w:rsid w:val="003A18F9"/>
    <w:rsid w:val="003A5355"/>
    <w:rsid w:val="003D0EB7"/>
    <w:rsid w:val="003D24D2"/>
    <w:rsid w:val="003E59D8"/>
    <w:rsid w:val="003E7216"/>
    <w:rsid w:val="004158A7"/>
    <w:rsid w:val="004400E4"/>
    <w:rsid w:val="00442C47"/>
    <w:rsid w:val="0045488B"/>
    <w:rsid w:val="004549D5"/>
    <w:rsid w:val="00462AA5"/>
    <w:rsid w:val="0047531C"/>
    <w:rsid w:val="004779A9"/>
    <w:rsid w:val="00492476"/>
    <w:rsid w:val="004A7D7D"/>
    <w:rsid w:val="004B2EF4"/>
    <w:rsid w:val="004C099B"/>
    <w:rsid w:val="004C1B76"/>
    <w:rsid w:val="004C25FA"/>
    <w:rsid w:val="004C6EC2"/>
    <w:rsid w:val="004D6CAC"/>
    <w:rsid w:val="004E0EAD"/>
    <w:rsid w:val="004E3262"/>
    <w:rsid w:val="004E3370"/>
    <w:rsid w:val="004F165C"/>
    <w:rsid w:val="004F235C"/>
    <w:rsid w:val="00503183"/>
    <w:rsid w:val="00520552"/>
    <w:rsid w:val="0052233C"/>
    <w:rsid w:val="005335F2"/>
    <w:rsid w:val="00540548"/>
    <w:rsid w:val="00543DE2"/>
    <w:rsid w:val="00552F59"/>
    <w:rsid w:val="005559D5"/>
    <w:rsid w:val="00556878"/>
    <w:rsid w:val="005568E8"/>
    <w:rsid w:val="00580D08"/>
    <w:rsid w:val="00584D69"/>
    <w:rsid w:val="005858AB"/>
    <w:rsid w:val="00595BBB"/>
    <w:rsid w:val="00596DED"/>
    <w:rsid w:val="005A1C9E"/>
    <w:rsid w:val="005B4DE5"/>
    <w:rsid w:val="005B53F5"/>
    <w:rsid w:val="005C5EFD"/>
    <w:rsid w:val="005C6001"/>
    <w:rsid w:val="005C77DB"/>
    <w:rsid w:val="005D5564"/>
    <w:rsid w:val="005E2847"/>
    <w:rsid w:val="005F0D4F"/>
    <w:rsid w:val="00603075"/>
    <w:rsid w:val="006142CD"/>
    <w:rsid w:val="006167AB"/>
    <w:rsid w:val="006204C2"/>
    <w:rsid w:val="0063182B"/>
    <w:rsid w:val="00640F5C"/>
    <w:rsid w:val="00644364"/>
    <w:rsid w:val="00647204"/>
    <w:rsid w:val="00650DDF"/>
    <w:rsid w:val="00652160"/>
    <w:rsid w:val="0065390E"/>
    <w:rsid w:val="00657195"/>
    <w:rsid w:val="0066199C"/>
    <w:rsid w:val="00692070"/>
    <w:rsid w:val="006A399F"/>
    <w:rsid w:val="006B2393"/>
    <w:rsid w:val="006D5AB6"/>
    <w:rsid w:val="006D5FF9"/>
    <w:rsid w:val="00702960"/>
    <w:rsid w:val="007143DA"/>
    <w:rsid w:val="00717B18"/>
    <w:rsid w:val="00733240"/>
    <w:rsid w:val="00751DDA"/>
    <w:rsid w:val="00761FF2"/>
    <w:rsid w:val="00777960"/>
    <w:rsid w:val="007A31E3"/>
    <w:rsid w:val="007A4D38"/>
    <w:rsid w:val="007C1C1F"/>
    <w:rsid w:val="007C4037"/>
    <w:rsid w:val="007C4878"/>
    <w:rsid w:val="007C71AD"/>
    <w:rsid w:val="007D64AA"/>
    <w:rsid w:val="007E16A7"/>
    <w:rsid w:val="007F4AD0"/>
    <w:rsid w:val="007F689A"/>
    <w:rsid w:val="00803754"/>
    <w:rsid w:val="0082086D"/>
    <w:rsid w:val="00834165"/>
    <w:rsid w:val="008352E5"/>
    <w:rsid w:val="00841534"/>
    <w:rsid w:val="0084656C"/>
    <w:rsid w:val="00852D91"/>
    <w:rsid w:val="00853A26"/>
    <w:rsid w:val="008769D0"/>
    <w:rsid w:val="00884986"/>
    <w:rsid w:val="00885D3F"/>
    <w:rsid w:val="00895D31"/>
    <w:rsid w:val="008973E2"/>
    <w:rsid w:val="008B0819"/>
    <w:rsid w:val="008B1C6C"/>
    <w:rsid w:val="008B6CD7"/>
    <w:rsid w:val="008D31DD"/>
    <w:rsid w:val="008E20AF"/>
    <w:rsid w:val="008E30E4"/>
    <w:rsid w:val="00902E54"/>
    <w:rsid w:val="00903840"/>
    <w:rsid w:val="00907207"/>
    <w:rsid w:val="009265C8"/>
    <w:rsid w:val="00934DC1"/>
    <w:rsid w:val="00936A37"/>
    <w:rsid w:val="0095377A"/>
    <w:rsid w:val="00956F0E"/>
    <w:rsid w:val="00971B42"/>
    <w:rsid w:val="00976436"/>
    <w:rsid w:val="00976F22"/>
    <w:rsid w:val="00980BCD"/>
    <w:rsid w:val="00981369"/>
    <w:rsid w:val="00987D9B"/>
    <w:rsid w:val="009A4050"/>
    <w:rsid w:val="009A6408"/>
    <w:rsid w:val="009B4E8F"/>
    <w:rsid w:val="009B79AA"/>
    <w:rsid w:val="009C7D2E"/>
    <w:rsid w:val="00A13E3C"/>
    <w:rsid w:val="00A56C18"/>
    <w:rsid w:val="00A57814"/>
    <w:rsid w:val="00A63E10"/>
    <w:rsid w:val="00A65F60"/>
    <w:rsid w:val="00A703F5"/>
    <w:rsid w:val="00A76609"/>
    <w:rsid w:val="00A808BF"/>
    <w:rsid w:val="00A8195C"/>
    <w:rsid w:val="00A845BC"/>
    <w:rsid w:val="00A854B8"/>
    <w:rsid w:val="00A876F2"/>
    <w:rsid w:val="00A91343"/>
    <w:rsid w:val="00AA60C2"/>
    <w:rsid w:val="00AB2356"/>
    <w:rsid w:val="00AB3C01"/>
    <w:rsid w:val="00AC5A0F"/>
    <w:rsid w:val="00AD017C"/>
    <w:rsid w:val="00AE074A"/>
    <w:rsid w:val="00AE5553"/>
    <w:rsid w:val="00AE6BD0"/>
    <w:rsid w:val="00AF4633"/>
    <w:rsid w:val="00AF5A34"/>
    <w:rsid w:val="00B014CD"/>
    <w:rsid w:val="00B029FB"/>
    <w:rsid w:val="00B059C1"/>
    <w:rsid w:val="00B063EE"/>
    <w:rsid w:val="00B100FF"/>
    <w:rsid w:val="00B109D6"/>
    <w:rsid w:val="00B1346B"/>
    <w:rsid w:val="00B31EC6"/>
    <w:rsid w:val="00B51216"/>
    <w:rsid w:val="00B5546B"/>
    <w:rsid w:val="00B64E66"/>
    <w:rsid w:val="00B7216B"/>
    <w:rsid w:val="00B811A1"/>
    <w:rsid w:val="00B916FF"/>
    <w:rsid w:val="00B929E4"/>
    <w:rsid w:val="00B96426"/>
    <w:rsid w:val="00BA35D9"/>
    <w:rsid w:val="00BA76C2"/>
    <w:rsid w:val="00BA7873"/>
    <w:rsid w:val="00BB78F5"/>
    <w:rsid w:val="00BB7E64"/>
    <w:rsid w:val="00BC6F18"/>
    <w:rsid w:val="00BD5F6C"/>
    <w:rsid w:val="00BD687F"/>
    <w:rsid w:val="00BE1561"/>
    <w:rsid w:val="00BF1CBF"/>
    <w:rsid w:val="00BF46A0"/>
    <w:rsid w:val="00BF5EEB"/>
    <w:rsid w:val="00C03D77"/>
    <w:rsid w:val="00C13772"/>
    <w:rsid w:val="00C1543D"/>
    <w:rsid w:val="00C637F6"/>
    <w:rsid w:val="00C7265F"/>
    <w:rsid w:val="00C76588"/>
    <w:rsid w:val="00C87C65"/>
    <w:rsid w:val="00C9382B"/>
    <w:rsid w:val="00C93E3D"/>
    <w:rsid w:val="00C960B8"/>
    <w:rsid w:val="00C9673A"/>
    <w:rsid w:val="00CA247D"/>
    <w:rsid w:val="00CA54C2"/>
    <w:rsid w:val="00CA7E81"/>
    <w:rsid w:val="00CB4F55"/>
    <w:rsid w:val="00CC12A4"/>
    <w:rsid w:val="00CD4552"/>
    <w:rsid w:val="00CE0B8F"/>
    <w:rsid w:val="00CE5A6A"/>
    <w:rsid w:val="00CE7632"/>
    <w:rsid w:val="00CF0829"/>
    <w:rsid w:val="00D13486"/>
    <w:rsid w:val="00D17996"/>
    <w:rsid w:val="00D36ED4"/>
    <w:rsid w:val="00D70E3B"/>
    <w:rsid w:val="00D73F35"/>
    <w:rsid w:val="00D8234A"/>
    <w:rsid w:val="00DA0F2E"/>
    <w:rsid w:val="00DC16BE"/>
    <w:rsid w:val="00DC7F05"/>
    <w:rsid w:val="00DF1111"/>
    <w:rsid w:val="00E00FDA"/>
    <w:rsid w:val="00E03565"/>
    <w:rsid w:val="00E0725F"/>
    <w:rsid w:val="00E217D2"/>
    <w:rsid w:val="00E31E33"/>
    <w:rsid w:val="00E44F48"/>
    <w:rsid w:val="00E45FFC"/>
    <w:rsid w:val="00E56272"/>
    <w:rsid w:val="00E56EB9"/>
    <w:rsid w:val="00E74138"/>
    <w:rsid w:val="00E93419"/>
    <w:rsid w:val="00EA01BD"/>
    <w:rsid w:val="00EA06E8"/>
    <w:rsid w:val="00EB1F71"/>
    <w:rsid w:val="00ED0881"/>
    <w:rsid w:val="00ED12C0"/>
    <w:rsid w:val="00EF20CC"/>
    <w:rsid w:val="00F04CFA"/>
    <w:rsid w:val="00F053F7"/>
    <w:rsid w:val="00F07A96"/>
    <w:rsid w:val="00F13A45"/>
    <w:rsid w:val="00F26663"/>
    <w:rsid w:val="00F40B42"/>
    <w:rsid w:val="00F4792A"/>
    <w:rsid w:val="00F60837"/>
    <w:rsid w:val="00F67105"/>
    <w:rsid w:val="00F9151B"/>
    <w:rsid w:val="00FA1D79"/>
    <w:rsid w:val="00FB470C"/>
    <w:rsid w:val="00FC306E"/>
    <w:rsid w:val="00FC6EA3"/>
    <w:rsid w:val="00FD1EB0"/>
    <w:rsid w:val="00FD6C4C"/>
    <w:rsid w:val="00FE5DA9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196F8"/>
  <w15:docId w15:val="{C6137CAE-585D-44A5-8FCA-2E16E72C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3F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323F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323F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7CA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7CA"/>
    <w:rPr>
      <w:rFonts w:ascii="Arial" w:hAnsi="Arial"/>
      <w:sz w:val="24"/>
      <w:szCs w:val="20"/>
    </w:rPr>
  </w:style>
  <w:style w:type="table" w:styleId="TableGrid">
    <w:name w:val="Table Grid"/>
    <w:basedOn w:val="TableNormal"/>
    <w:uiPriority w:val="99"/>
    <w:rsid w:val="005C5E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4720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E721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E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2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D54C8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1D54C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18F9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629AAB479A840A161A418A6F5A752" ma:contentTypeVersion="12" ma:contentTypeDescription="Create a new document." ma:contentTypeScope="" ma:versionID="96cef9a231272aac99b059cd64c70a74">
  <xsd:schema xmlns:xsd="http://www.w3.org/2001/XMLSchema" xmlns:xs="http://www.w3.org/2001/XMLSchema" xmlns:p="http://schemas.microsoft.com/office/2006/metadata/properties" xmlns:ns2="75b1e456-0c1b-454e-bca7-d7434ddae502" targetNamespace="http://schemas.microsoft.com/office/2006/metadata/properties" ma:root="true" ma:fieldsID="a44cbae7430410f82ed67170436f1c17" ns2:_="">
    <xsd:import namespace="75b1e456-0c1b-454e-bca7-d7434ddae502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MediaServiceMetadata" minOccurs="0"/>
                <xsd:element ref="ns2:MediaServiceFastMetadata" minOccurs="0"/>
                <xsd:element ref="ns2:Reviewe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e456-0c1b-454e-bca7-d7434ddae502" elementFormDefault="qualified">
    <xsd:import namespace="http://schemas.microsoft.com/office/2006/documentManagement/types"/>
    <xsd:import namespace="http://schemas.microsoft.com/office/infopath/2007/PartnerControls"/>
    <xsd:element name="Doc_x0020_Type" ma:index="4" ma:displayName="Doc" ma:default="Risk Assessment" ma:format="Dropdown" ma:internalName="Doc_x0020_Type" ma:readOnly="false">
      <xsd:simpleType>
        <xsd:restriction base="dms:Choice">
          <xsd:enumeration value="Health &amp; Safety Plan"/>
          <xsd:enumeration value="Method Statement"/>
          <xsd:enumeration value="Risk Assessment"/>
          <xsd:enumeration value="COSHH"/>
          <xsd:enumeration value="Supplier RAs"/>
          <xsd:enumeration value="{Not used}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Reviewer" ma:index="12" nillable="true" ma:displayName="Reviewer" ma:default="Senior Technical Officer (Depot and Stores)" ma:format="Dropdown" ma:internalName="Reviewer">
      <xsd:simpleType>
        <xsd:restriction base="dms:Choice">
          <xsd:enumeration value="N/A"/>
          <xsd:enumeration value="SEM Drainage, PROW &amp; Stores"/>
          <xsd:enumeration value="Senior Technical Officer (Depot and Stores)"/>
          <xsd:enumeration value="Service Manager Operations"/>
          <xsd:enumeration value="Service Manager Street Lighting"/>
          <xsd:enumeration value="TL Business Support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75b1e456-0c1b-454e-bca7-d7434ddae502">Risk Assessment</Doc_x0020_Type>
    <Reviewer xmlns="75b1e456-0c1b-454e-bca7-d7434ddae502">Senior Technical Officer (Depot and Stores)</Review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B221-0A03-4142-A2A4-D7488CCFD507}"/>
</file>

<file path=customXml/itemProps2.xml><?xml version="1.0" encoding="utf-8"?>
<ds:datastoreItem xmlns:ds="http://schemas.openxmlformats.org/officeDocument/2006/customXml" ds:itemID="{5DE9EF70-3A91-4929-8CCF-325C64CD9601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5b1e456-0c1b-454e-bca7-d7434ddae50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DB3D0C-303D-471C-80B7-C361E93B8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4F5D6-AF90-4BD3-870F-3098DC71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723</Words>
  <Characters>3945</Characters>
  <Application>Microsoft Office Word</Application>
  <DocSecurity>0</DocSecurity>
  <Lines>328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Yards, Depots and Stores</vt:lpstr>
    </vt:vector>
  </TitlesOfParts>
  <Company>Colchester Borough Council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Fuelling Up</dc:title>
  <dc:creator>Authorised User</dc:creator>
  <cp:lastModifiedBy>Treen, Mark</cp:lastModifiedBy>
  <cp:revision>19</cp:revision>
  <cp:lastPrinted>2014-02-17T15:52:00Z</cp:lastPrinted>
  <dcterms:created xsi:type="dcterms:W3CDTF">2016-01-14T13:40:00Z</dcterms:created>
  <dcterms:modified xsi:type="dcterms:W3CDTF">2026-04-14T11:33:00Z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0x01010027F629AAB479A840A161A418A6F5A752</vt:lpwstr>
  </property>
  <property fmtid="{D5CDD505-2E9C-101B-9397-08002B2CF9AE}" pid="3" name="Order">
    <vt:r8>3100</vt:r8>
  </property>
  <property fmtid="{D5CDD505-2E9C-101B-9397-08002B2CF9AE}" pid="4" name="Service Area">
    <vt:lpwstr>Highway Operations</vt:lpwstr>
  </property>
</Properties>
</file>