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465E" w14:textId="6E382F2C" w:rsidR="0013397A" w:rsidRDefault="0013397A" w:rsidP="0013397A">
      <w:pPr>
        <w:jc w:val="right"/>
        <w:rPr>
          <w:rFonts w:ascii="Century Gothic" w:hAnsi="Century Gothic"/>
          <w:b/>
          <w:bCs/>
          <w:color w:val="002060"/>
          <w:sz w:val="30"/>
          <w:szCs w:val="30"/>
          <w:u w:val="single"/>
        </w:rPr>
      </w:pPr>
      <w:r>
        <w:rPr>
          <w:noProof/>
        </w:rPr>
        <w:drawing>
          <wp:anchor distT="0" distB="0" distL="114300" distR="114300" simplePos="0" relativeHeight="251658240" behindDoc="1" locked="0" layoutInCell="1" allowOverlap="1" wp14:anchorId="0B076C2A" wp14:editId="204ABCC2">
            <wp:simplePos x="0" y="0"/>
            <wp:positionH relativeFrom="column">
              <wp:posOffset>4629150</wp:posOffset>
            </wp:positionH>
            <wp:positionV relativeFrom="paragraph">
              <wp:posOffset>0</wp:posOffset>
            </wp:positionV>
            <wp:extent cx="1102360" cy="1102360"/>
            <wp:effectExtent l="0" t="0" r="2540" b="254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360" cy="1102360"/>
                    </a:xfrm>
                    <a:prstGeom prst="rect">
                      <a:avLst/>
                    </a:prstGeom>
                  </pic:spPr>
                </pic:pic>
              </a:graphicData>
            </a:graphic>
          </wp:anchor>
        </w:drawing>
      </w:r>
    </w:p>
    <w:p w14:paraId="76770FFD" w14:textId="5B32FCA7" w:rsidR="00BB086D" w:rsidRDefault="00BB086D" w:rsidP="00BB086D">
      <w:pPr>
        <w:jc w:val="center"/>
        <w:rPr>
          <w:rFonts w:ascii="Century Gothic" w:hAnsi="Century Gothic"/>
          <w:b/>
          <w:bCs/>
          <w:color w:val="002060"/>
          <w:sz w:val="30"/>
          <w:szCs w:val="30"/>
          <w:u w:val="single"/>
        </w:rPr>
      </w:pPr>
      <w:r w:rsidRPr="00BB086D">
        <w:rPr>
          <w:rFonts w:ascii="Century Gothic" w:hAnsi="Century Gothic"/>
          <w:b/>
          <w:bCs/>
          <w:color w:val="002060"/>
          <w:sz w:val="30"/>
          <w:szCs w:val="30"/>
          <w:u w:val="single"/>
        </w:rPr>
        <w:t xml:space="preserve">Bolton Virtual School </w:t>
      </w:r>
    </w:p>
    <w:p w14:paraId="765EFB2A" w14:textId="77777777" w:rsidR="0013397A" w:rsidRPr="00BB086D" w:rsidRDefault="0013397A" w:rsidP="00BB086D">
      <w:pPr>
        <w:jc w:val="center"/>
        <w:rPr>
          <w:rFonts w:ascii="Century Gothic" w:hAnsi="Century Gothic"/>
          <w:b/>
          <w:bCs/>
          <w:color w:val="002060"/>
          <w:sz w:val="30"/>
          <w:szCs w:val="30"/>
          <w:u w:val="single"/>
        </w:rPr>
      </w:pPr>
    </w:p>
    <w:p w14:paraId="0018E910" w14:textId="6CC55EF2" w:rsidR="004742EE" w:rsidRDefault="00BB086D" w:rsidP="00BB086D">
      <w:pPr>
        <w:jc w:val="center"/>
        <w:rPr>
          <w:rFonts w:ascii="Century Gothic" w:hAnsi="Century Gothic"/>
          <w:b/>
          <w:bCs/>
          <w:color w:val="002060"/>
          <w:sz w:val="30"/>
          <w:szCs w:val="30"/>
          <w:u w:val="single"/>
        </w:rPr>
      </w:pPr>
      <w:r w:rsidRPr="00BB086D">
        <w:rPr>
          <w:rFonts w:ascii="Century Gothic" w:hAnsi="Century Gothic"/>
          <w:b/>
          <w:bCs/>
          <w:color w:val="002060"/>
          <w:sz w:val="30"/>
          <w:szCs w:val="30"/>
          <w:u w:val="single"/>
        </w:rPr>
        <w:t xml:space="preserve">School </w:t>
      </w:r>
      <w:proofErr w:type="gramStart"/>
      <w:r>
        <w:rPr>
          <w:rFonts w:ascii="Century Gothic" w:hAnsi="Century Gothic"/>
          <w:b/>
          <w:bCs/>
          <w:color w:val="002060"/>
          <w:sz w:val="30"/>
          <w:szCs w:val="30"/>
          <w:u w:val="single"/>
        </w:rPr>
        <w:t>placement</w:t>
      </w:r>
      <w:proofErr w:type="gramEnd"/>
      <w:r>
        <w:rPr>
          <w:rFonts w:ascii="Century Gothic" w:hAnsi="Century Gothic"/>
          <w:b/>
          <w:bCs/>
          <w:color w:val="002060"/>
          <w:sz w:val="30"/>
          <w:szCs w:val="30"/>
          <w:u w:val="single"/>
        </w:rPr>
        <w:t xml:space="preserve"> </w:t>
      </w:r>
      <w:r w:rsidRPr="00BB086D">
        <w:rPr>
          <w:rFonts w:ascii="Century Gothic" w:hAnsi="Century Gothic"/>
          <w:b/>
          <w:bCs/>
          <w:color w:val="002060"/>
          <w:sz w:val="30"/>
          <w:szCs w:val="30"/>
          <w:u w:val="single"/>
        </w:rPr>
        <w:t>move policy</w:t>
      </w:r>
      <w:r>
        <w:rPr>
          <w:rFonts w:ascii="Century Gothic" w:hAnsi="Century Gothic"/>
          <w:b/>
          <w:bCs/>
          <w:color w:val="002060"/>
          <w:sz w:val="30"/>
          <w:szCs w:val="30"/>
          <w:u w:val="single"/>
        </w:rPr>
        <w:t xml:space="preserve"> and process </w:t>
      </w:r>
    </w:p>
    <w:p w14:paraId="331FAF2B" w14:textId="27B3C542" w:rsidR="00BB086D" w:rsidRDefault="00BB086D" w:rsidP="00BB086D">
      <w:pPr>
        <w:rPr>
          <w:rFonts w:ascii="Microsoft Sans Serif" w:hAnsi="Microsoft Sans Serif" w:cs="Microsoft Sans Serif"/>
          <w:color w:val="002060"/>
          <w:sz w:val="24"/>
          <w:szCs w:val="24"/>
        </w:rPr>
      </w:pPr>
      <w:r>
        <w:rPr>
          <w:rFonts w:ascii="Microsoft Sans Serif" w:hAnsi="Microsoft Sans Serif" w:cs="Microsoft Sans Serif"/>
          <w:color w:val="002060"/>
          <w:sz w:val="24"/>
          <w:szCs w:val="24"/>
        </w:rPr>
        <w:t xml:space="preserve">The Statutory Guidance ‘Promoting the educational achievement of looked after children’ published updated in February 2018 places an increased responsibility on the Virtual School Head to monitor placement moves which may lead to school moves. The following sections apply: </w:t>
      </w:r>
    </w:p>
    <w:p w14:paraId="75C7C1E0" w14:textId="10878DFF" w:rsidR="00BB086D" w:rsidRDefault="00BB086D" w:rsidP="00BB086D">
      <w:pPr>
        <w:rPr>
          <w:rFonts w:ascii="Century Gothic" w:hAnsi="Century Gothic"/>
          <w:b/>
          <w:bCs/>
          <w:color w:val="002060"/>
          <w:sz w:val="30"/>
          <w:szCs w:val="30"/>
        </w:rPr>
      </w:pPr>
      <w:r w:rsidRPr="00BB086D">
        <w:rPr>
          <w:rFonts w:ascii="Century Gothic" w:hAnsi="Century Gothic"/>
          <w:b/>
          <w:bCs/>
          <w:color w:val="002060"/>
          <w:sz w:val="30"/>
          <w:szCs w:val="30"/>
        </w:rPr>
        <w:t>Securing appropriate education</w:t>
      </w:r>
    </w:p>
    <w:p w14:paraId="54B473F1" w14:textId="7A778381" w:rsidR="00BB086D" w:rsidRPr="00BB086D" w:rsidRDefault="00BB086D" w:rsidP="00BB086D">
      <w:pPr>
        <w:rPr>
          <w:rFonts w:ascii="Microsoft Sans Serif" w:hAnsi="Microsoft Sans Serif" w:cs="Microsoft Sans Serif"/>
          <w:color w:val="002060"/>
        </w:rPr>
      </w:pPr>
      <w:r w:rsidRPr="00BB086D">
        <w:rPr>
          <w:rFonts w:ascii="Microsoft Sans Serif" w:hAnsi="Microsoft Sans Serif" w:cs="Microsoft Sans Serif"/>
          <w:color w:val="002060"/>
        </w:rPr>
        <w:t>18. When a child becomes looked after his or her local authority will arrange a suitable placement. In doing so, the child’s allocated social worker should do everything possible to minimise disruption to the child’s education, whatever the child’s age but particularly at key stage 4, and this should involve the VSH</w:t>
      </w:r>
      <w:r w:rsidR="008B3DD5">
        <w:rPr>
          <w:rFonts w:ascii="Microsoft Sans Serif" w:hAnsi="Microsoft Sans Serif" w:cs="Microsoft Sans Serif"/>
          <w:color w:val="002060"/>
        </w:rPr>
        <w:t xml:space="preserve">. </w:t>
      </w:r>
      <w:r w:rsidRPr="00BB086D">
        <w:rPr>
          <w:rFonts w:ascii="Microsoft Sans Serif" w:hAnsi="Microsoft Sans Serif" w:cs="Microsoft Sans Serif"/>
          <w:color w:val="002060"/>
        </w:rPr>
        <w:t>19. If it is not possible to maintain the child’s existing education placement, the child’s new education placement should be arranged in consultation with the VSH at the same time as the care placement. The VSH has primary responsibility for ensuring that there is suitable education in place for all children looked after by the local authority. Their views should be given appropriate weight as part of decisions on placement moves. There should also be appropriate consultation with the VSH in another local authority where out-of-authority placements are planned and made.</w:t>
      </w:r>
    </w:p>
    <w:p w14:paraId="1C36767E" w14:textId="2A17A5F7" w:rsidR="00BB086D" w:rsidRPr="00BB086D" w:rsidRDefault="00BB086D" w:rsidP="00BB086D">
      <w:pPr>
        <w:rPr>
          <w:rFonts w:ascii="Microsoft Sans Serif" w:hAnsi="Microsoft Sans Serif" w:cs="Microsoft Sans Serif"/>
          <w:color w:val="002060"/>
        </w:rPr>
      </w:pPr>
      <w:r w:rsidRPr="00BB086D">
        <w:rPr>
          <w:rFonts w:ascii="Microsoft Sans Serif" w:hAnsi="Microsoft Sans Serif" w:cs="Microsoft Sans Serif"/>
          <w:color w:val="002060"/>
        </w:rPr>
        <w:t>20. In the case of an emergency placement, the authority that looks after the child, should secure a suitable new education placement within 20 school days.</w:t>
      </w:r>
    </w:p>
    <w:p w14:paraId="6846C4FA" w14:textId="0DD5C6DC" w:rsidR="00BB086D" w:rsidRPr="00BB086D" w:rsidRDefault="00BB086D" w:rsidP="00BB086D">
      <w:pPr>
        <w:rPr>
          <w:rFonts w:ascii="Microsoft Sans Serif" w:hAnsi="Microsoft Sans Serif" w:cs="Microsoft Sans Serif"/>
          <w:b/>
          <w:bCs/>
          <w:color w:val="002060"/>
        </w:rPr>
      </w:pPr>
      <w:r w:rsidRPr="00BB086D">
        <w:rPr>
          <w:rFonts w:ascii="Microsoft Sans Serif" w:hAnsi="Microsoft Sans Serif" w:cs="Microsoft Sans Serif"/>
          <w:color w:val="002060"/>
        </w:rPr>
        <w:t xml:space="preserve">21. In arranging a school placement the child’s social worker (working with the VSH and other local authority staff, where appropriate) should seek a school or other education setting that is best suited to the child’s needs. That could be a selective, non-selective, </w:t>
      </w:r>
      <w:proofErr w:type="gramStart"/>
      <w:r w:rsidRPr="00BB086D">
        <w:rPr>
          <w:rFonts w:ascii="Microsoft Sans Serif" w:hAnsi="Microsoft Sans Serif" w:cs="Microsoft Sans Serif"/>
          <w:color w:val="002060"/>
        </w:rPr>
        <w:t>maintained</w:t>
      </w:r>
      <w:proofErr w:type="gramEnd"/>
      <w:r w:rsidRPr="00BB086D">
        <w:rPr>
          <w:rFonts w:ascii="Microsoft Sans Serif" w:hAnsi="Microsoft Sans Serif" w:cs="Microsoft Sans Serif"/>
          <w:color w:val="002060"/>
        </w:rPr>
        <w:t xml:space="preserve"> or independent, boarding, day or alternative provision.</w:t>
      </w:r>
    </w:p>
    <w:p w14:paraId="5D3AA1A4" w14:textId="402851D9" w:rsidR="00BB086D" w:rsidRPr="00BB086D" w:rsidRDefault="00BB086D" w:rsidP="00BB086D">
      <w:pPr>
        <w:rPr>
          <w:rFonts w:ascii="Microsoft Sans Serif" w:hAnsi="Microsoft Sans Serif" w:cs="Microsoft Sans Serif"/>
          <w:color w:val="002060"/>
        </w:rPr>
      </w:pPr>
      <w:r w:rsidRPr="00BB086D">
        <w:rPr>
          <w:rFonts w:ascii="Microsoft Sans Serif" w:hAnsi="Microsoft Sans Serif" w:cs="Microsoft Sans Serif"/>
          <w:color w:val="002060"/>
        </w:rPr>
        <w:t>22. The following principles should apply:</w:t>
      </w:r>
    </w:p>
    <w:p w14:paraId="3EB8A090" w14:textId="4F67E240" w:rsidR="00BB086D" w:rsidRPr="00BB086D" w:rsidRDefault="00307FAA" w:rsidP="00BB086D">
      <w:pPr>
        <w:pStyle w:val="ListParagraph"/>
        <w:numPr>
          <w:ilvl w:val="0"/>
          <w:numId w:val="1"/>
        </w:numPr>
        <w:rPr>
          <w:rFonts w:ascii="Microsoft Sans Serif" w:hAnsi="Microsoft Sans Serif" w:cs="Microsoft Sans Serif"/>
          <w:b/>
          <w:bCs/>
          <w:color w:val="002060"/>
        </w:rPr>
      </w:pPr>
      <w:r>
        <w:rPr>
          <w:rFonts w:ascii="Microsoft Sans Serif" w:hAnsi="Microsoft Sans Serif" w:cs="Microsoft Sans Serif"/>
          <w:color w:val="002060"/>
        </w:rPr>
        <w:t>E</w:t>
      </w:r>
      <w:r w:rsidR="00BB086D" w:rsidRPr="00BB086D">
        <w:rPr>
          <w:rFonts w:ascii="Microsoft Sans Serif" w:hAnsi="Microsoft Sans Serif" w:cs="Microsoft Sans Serif"/>
          <w:color w:val="002060"/>
        </w:rPr>
        <w:t>ducational provision should mean a full-time place</w:t>
      </w:r>
    </w:p>
    <w:p w14:paraId="56689B22" w14:textId="77777777" w:rsidR="00BB086D" w:rsidRPr="00BB086D" w:rsidRDefault="00BB086D" w:rsidP="00BB086D">
      <w:pPr>
        <w:pStyle w:val="ListParagraph"/>
        <w:rPr>
          <w:rFonts w:ascii="Microsoft Sans Serif" w:hAnsi="Microsoft Sans Serif" w:cs="Microsoft Sans Serif"/>
          <w:b/>
          <w:bCs/>
          <w:color w:val="002060"/>
        </w:rPr>
      </w:pPr>
    </w:p>
    <w:p w14:paraId="36125A51" w14:textId="2ED03D6E" w:rsidR="00BB086D" w:rsidRPr="00BB086D" w:rsidRDefault="00307FAA" w:rsidP="00BB086D">
      <w:pPr>
        <w:pStyle w:val="ListParagraph"/>
        <w:numPr>
          <w:ilvl w:val="0"/>
          <w:numId w:val="1"/>
        </w:numPr>
        <w:rPr>
          <w:rFonts w:ascii="Microsoft Sans Serif" w:hAnsi="Microsoft Sans Serif" w:cs="Microsoft Sans Serif"/>
          <w:b/>
          <w:bCs/>
          <w:color w:val="002060"/>
        </w:rPr>
      </w:pPr>
      <w:r>
        <w:rPr>
          <w:rFonts w:ascii="Microsoft Sans Serif" w:hAnsi="Microsoft Sans Serif" w:cs="Microsoft Sans Serif"/>
          <w:color w:val="002060"/>
        </w:rPr>
        <w:t>S</w:t>
      </w:r>
      <w:r w:rsidR="00BB086D" w:rsidRPr="00BB086D">
        <w:rPr>
          <w:rFonts w:ascii="Microsoft Sans Serif" w:hAnsi="Microsoft Sans Serif" w:cs="Microsoft Sans Serif"/>
          <w:color w:val="002060"/>
        </w:rPr>
        <w:t>chools judged by Ofsted to be ‘good’ or ‘outstanding’ should be prioritised for looked after children in need of a new school. Unless there are exceptional evidence-based reasons, looked after children should never be placed in a school judged by Ofsted to be ‘inadequate’</w:t>
      </w:r>
    </w:p>
    <w:p w14:paraId="4D4CE86A" w14:textId="77777777" w:rsidR="00BB086D" w:rsidRPr="00BB086D" w:rsidRDefault="00BB086D" w:rsidP="00BB086D">
      <w:pPr>
        <w:pStyle w:val="ListParagraph"/>
        <w:rPr>
          <w:rFonts w:ascii="Microsoft Sans Serif" w:hAnsi="Microsoft Sans Serif" w:cs="Microsoft Sans Serif"/>
          <w:b/>
          <w:bCs/>
          <w:color w:val="002060"/>
        </w:rPr>
      </w:pPr>
    </w:p>
    <w:p w14:paraId="2FDB98D5" w14:textId="53FAA50B" w:rsidR="00BB086D" w:rsidRPr="00BB086D" w:rsidRDefault="00307FAA" w:rsidP="00BB086D">
      <w:pPr>
        <w:pStyle w:val="ListParagraph"/>
        <w:numPr>
          <w:ilvl w:val="0"/>
          <w:numId w:val="1"/>
        </w:numPr>
        <w:rPr>
          <w:rFonts w:ascii="Microsoft Sans Serif" w:hAnsi="Microsoft Sans Serif" w:cs="Microsoft Sans Serif"/>
          <w:b/>
          <w:bCs/>
          <w:color w:val="002060"/>
        </w:rPr>
      </w:pPr>
      <w:r>
        <w:rPr>
          <w:rFonts w:ascii="Microsoft Sans Serif" w:hAnsi="Microsoft Sans Serif" w:cs="Microsoft Sans Serif"/>
          <w:color w:val="002060"/>
        </w:rPr>
        <w:t>T</w:t>
      </w:r>
      <w:r w:rsidR="00BB086D" w:rsidRPr="00BB086D">
        <w:rPr>
          <w:rFonts w:ascii="Microsoft Sans Serif" w:hAnsi="Microsoft Sans Serif" w:cs="Microsoft Sans Serif"/>
          <w:color w:val="002060"/>
        </w:rPr>
        <w:t>he choice of the education setting should be based on what any good parent would want for their child. It should be based on evidence that the setting can meet the educational needs of the child and help them make the maximum progress</w:t>
      </w:r>
    </w:p>
    <w:p w14:paraId="1682DF8D" w14:textId="77777777" w:rsidR="00BB086D" w:rsidRPr="00BB086D" w:rsidRDefault="00BB086D" w:rsidP="00BB086D">
      <w:pPr>
        <w:pStyle w:val="ListParagraph"/>
        <w:rPr>
          <w:rFonts w:ascii="Microsoft Sans Serif" w:hAnsi="Microsoft Sans Serif" w:cs="Microsoft Sans Serif"/>
          <w:color w:val="002060"/>
        </w:rPr>
      </w:pPr>
    </w:p>
    <w:p w14:paraId="65D8D03D" w14:textId="1E8D2552" w:rsidR="00BB086D" w:rsidRPr="00BB086D" w:rsidRDefault="00BB086D" w:rsidP="00BB086D">
      <w:pPr>
        <w:pStyle w:val="ListParagraph"/>
        <w:numPr>
          <w:ilvl w:val="0"/>
          <w:numId w:val="1"/>
        </w:numPr>
        <w:rPr>
          <w:rFonts w:ascii="Microsoft Sans Serif" w:hAnsi="Microsoft Sans Serif" w:cs="Microsoft Sans Serif"/>
          <w:b/>
          <w:bCs/>
          <w:color w:val="002060"/>
        </w:rPr>
      </w:pPr>
      <w:r w:rsidRPr="00BB086D">
        <w:rPr>
          <w:rFonts w:ascii="Microsoft Sans Serif" w:hAnsi="Microsoft Sans Serif" w:cs="Microsoft Sans Serif"/>
          <w:color w:val="002060"/>
        </w:rPr>
        <w:t xml:space="preserve">The child’s wishes and feelings should be </w:t>
      </w:r>
      <w:proofErr w:type="gramStart"/>
      <w:r w:rsidRPr="00BB086D">
        <w:rPr>
          <w:rFonts w:ascii="Microsoft Sans Serif" w:hAnsi="Microsoft Sans Serif" w:cs="Microsoft Sans Serif"/>
          <w:color w:val="002060"/>
        </w:rPr>
        <w:t>taken into account</w:t>
      </w:r>
      <w:proofErr w:type="gramEnd"/>
      <w:r w:rsidRPr="00BB086D">
        <w:rPr>
          <w:rFonts w:ascii="Microsoft Sans Serif" w:hAnsi="Microsoft Sans Serif" w:cs="Microsoft Sans Serif"/>
          <w:color w:val="002060"/>
        </w:rPr>
        <w:t xml:space="preserve"> and the suitability of the education setting tested by arranging an informal visit with the child. Where a looked</w:t>
      </w:r>
      <w:r>
        <w:rPr>
          <w:rFonts w:ascii="Microsoft Sans Serif" w:hAnsi="Microsoft Sans Serif" w:cs="Microsoft Sans Serif"/>
          <w:color w:val="002060"/>
        </w:rPr>
        <w:t xml:space="preserve"> </w:t>
      </w:r>
      <w:r w:rsidRPr="00BB086D">
        <w:rPr>
          <w:rFonts w:ascii="Microsoft Sans Serif" w:hAnsi="Microsoft Sans Serif" w:cs="Microsoft Sans Serif"/>
          <w:color w:val="002060"/>
        </w:rPr>
        <w:t>after child would benefit from attending a boarding school, either in the state or independent sector, VSHs and social workers should be proactive in considering this option. This decision is usually based on the care placement needs of the child and the boarding school’s ability to meet these needs</w:t>
      </w:r>
    </w:p>
    <w:p w14:paraId="23E1E120" w14:textId="1C8616CC" w:rsidR="00BB086D" w:rsidRDefault="00BB086D"/>
    <w:p w14:paraId="5F2549F4" w14:textId="25EC985B" w:rsidR="00BB086D" w:rsidRDefault="00BB086D">
      <w:r>
        <w:rPr>
          <w:noProof/>
        </w:rPr>
        <w:lastRenderedPageBreak/>
        <w:drawing>
          <wp:inline distT="0" distB="0" distL="0" distR="0" wp14:anchorId="23AD5EC4" wp14:editId="73A7129B">
            <wp:extent cx="5667375" cy="6324600"/>
            <wp:effectExtent l="0" t="0" r="285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09D9761" w14:textId="77777777" w:rsidR="00BB086D" w:rsidRDefault="00BB086D"/>
    <w:sectPr w:rsidR="00BB086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B056" w14:textId="77777777" w:rsidR="00201F53" w:rsidRDefault="00201F53" w:rsidP="00BB086D">
      <w:pPr>
        <w:spacing w:after="0" w:line="240" w:lineRule="auto"/>
      </w:pPr>
      <w:r>
        <w:separator/>
      </w:r>
    </w:p>
  </w:endnote>
  <w:endnote w:type="continuationSeparator" w:id="0">
    <w:p w14:paraId="7051D690" w14:textId="77777777" w:rsidR="00201F53" w:rsidRDefault="00201F53" w:rsidP="00BB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9F35" w14:textId="77777777" w:rsidR="00201F53" w:rsidRDefault="00201F53" w:rsidP="00BB086D">
      <w:pPr>
        <w:spacing w:after="0" w:line="240" w:lineRule="auto"/>
      </w:pPr>
      <w:r>
        <w:separator/>
      </w:r>
    </w:p>
  </w:footnote>
  <w:footnote w:type="continuationSeparator" w:id="0">
    <w:p w14:paraId="6AED3756" w14:textId="77777777" w:rsidR="00201F53" w:rsidRDefault="00201F53" w:rsidP="00BB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C1E5" w14:textId="0DFD64C3" w:rsidR="00BB086D" w:rsidRDefault="00BB086D">
    <w:pPr>
      <w:pStyle w:val="Header"/>
    </w:pPr>
    <w:r w:rsidRPr="000A648D">
      <w:rPr>
        <w:noProof/>
      </w:rPr>
      <w:drawing>
        <wp:inline distT="0" distB="0" distL="0" distR="0" wp14:anchorId="11DBA5B5" wp14:editId="3292A3F1">
          <wp:extent cx="5731510" cy="190500"/>
          <wp:effectExtent l="0" t="0" r="2540" b="0"/>
          <wp:docPr id="1" name="Picture 1" descr="bolton_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ton_spect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9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409FF"/>
    <w:multiLevelType w:val="hybridMultilevel"/>
    <w:tmpl w:val="629C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6D"/>
    <w:rsid w:val="0013397A"/>
    <w:rsid w:val="00201F53"/>
    <w:rsid w:val="00307FAA"/>
    <w:rsid w:val="004742EE"/>
    <w:rsid w:val="005935F5"/>
    <w:rsid w:val="008B3DD5"/>
    <w:rsid w:val="00BB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65B4"/>
  <w15:chartTrackingRefBased/>
  <w15:docId w15:val="{BB579818-B402-42DF-811E-683E1C0C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86D"/>
  </w:style>
  <w:style w:type="paragraph" w:styleId="Footer">
    <w:name w:val="footer"/>
    <w:basedOn w:val="Normal"/>
    <w:link w:val="FooterChar"/>
    <w:uiPriority w:val="99"/>
    <w:unhideWhenUsed/>
    <w:rsid w:val="00BB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86D"/>
  </w:style>
  <w:style w:type="paragraph" w:styleId="ListParagraph">
    <w:name w:val="List Paragraph"/>
    <w:basedOn w:val="Normal"/>
    <w:uiPriority w:val="34"/>
    <w:qFormat/>
    <w:rsid w:val="00BB0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13350">
      <w:bodyDiv w:val="1"/>
      <w:marLeft w:val="0"/>
      <w:marRight w:val="0"/>
      <w:marTop w:val="0"/>
      <w:marBottom w:val="0"/>
      <w:divBdr>
        <w:top w:val="none" w:sz="0" w:space="0" w:color="auto"/>
        <w:left w:val="none" w:sz="0" w:space="0" w:color="auto"/>
        <w:bottom w:val="none" w:sz="0" w:space="0" w:color="auto"/>
        <w:right w:val="none" w:sz="0" w:space="0" w:color="auto"/>
      </w:divBdr>
      <w:divsChild>
        <w:div w:id="654845462">
          <w:marLeft w:val="547"/>
          <w:marRight w:val="0"/>
          <w:marTop w:val="0"/>
          <w:marBottom w:val="0"/>
          <w:divBdr>
            <w:top w:val="none" w:sz="0" w:space="0" w:color="auto"/>
            <w:left w:val="none" w:sz="0" w:space="0" w:color="auto"/>
            <w:bottom w:val="none" w:sz="0" w:space="0" w:color="auto"/>
            <w:right w:val="none" w:sz="0" w:space="0" w:color="auto"/>
          </w:divBdr>
        </w:div>
      </w:divsChild>
    </w:div>
    <w:div w:id="1239361357">
      <w:bodyDiv w:val="1"/>
      <w:marLeft w:val="0"/>
      <w:marRight w:val="0"/>
      <w:marTop w:val="0"/>
      <w:marBottom w:val="0"/>
      <w:divBdr>
        <w:top w:val="none" w:sz="0" w:space="0" w:color="auto"/>
        <w:left w:val="none" w:sz="0" w:space="0" w:color="auto"/>
        <w:bottom w:val="none" w:sz="0" w:space="0" w:color="auto"/>
        <w:right w:val="none" w:sz="0" w:space="0" w:color="auto"/>
      </w:divBdr>
      <w:divsChild>
        <w:div w:id="1267498041">
          <w:marLeft w:val="547"/>
          <w:marRight w:val="0"/>
          <w:marTop w:val="0"/>
          <w:marBottom w:val="0"/>
          <w:divBdr>
            <w:top w:val="none" w:sz="0" w:space="0" w:color="auto"/>
            <w:left w:val="none" w:sz="0" w:space="0" w:color="auto"/>
            <w:bottom w:val="none" w:sz="0" w:space="0" w:color="auto"/>
            <w:right w:val="none" w:sz="0" w:space="0" w:color="auto"/>
          </w:divBdr>
        </w:div>
      </w:divsChild>
    </w:div>
    <w:div w:id="1291474180">
      <w:bodyDiv w:val="1"/>
      <w:marLeft w:val="0"/>
      <w:marRight w:val="0"/>
      <w:marTop w:val="0"/>
      <w:marBottom w:val="0"/>
      <w:divBdr>
        <w:top w:val="none" w:sz="0" w:space="0" w:color="auto"/>
        <w:left w:val="none" w:sz="0" w:space="0" w:color="auto"/>
        <w:bottom w:val="none" w:sz="0" w:space="0" w:color="auto"/>
        <w:right w:val="none" w:sz="0" w:space="0" w:color="auto"/>
      </w:divBdr>
      <w:divsChild>
        <w:div w:id="851510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DF454C-C81C-4AFE-A1E6-080D233661BC}" type="doc">
      <dgm:prSet loTypeId="urn:microsoft.com/office/officeart/2005/8/layout/process4" loCatId="list" qsTypeId="urn:microsoft.com/office/officeart/2005/8/quickstyle/simple2" qsCatId="simple" csTypeId="urn:microsoft.com/office/officeart/2005/8/colors/accent1_2" csCatId="accent1" phldr="1"/>
      <dgm:spPr/>
      <dgm:t>
        <a:bodyPr/>
        <a:lstStyle/>
        <a:p>
          <a:endParaRPr lang="en-GB"/>
        </a:p>
      </dgm:t>
    </dgm:pt>
    <dgm:pt modelId="{BEBD1C92-37D4-4E43-8BD0-2F6B8754A4A7}">
      <dgm:prSet phldrT="[Text]"/>
      <dgm:spPr/>
      <dgm:t>
        <a:bodyPr/>
        <a:lstStyle/>
        <a:p>
          <a:r>
            <a:rPr lang="en-GB"/>
            <a:t>Child becomes looked after and will not be able to maintain current education provision.</a:t>
          </a:r>
        </a:p>
      </dgm:t>
    </dgm:pt>
    <dgm:pt modelId="{7D22C194-54ED-4563-BD9E-EAF59CD28A21}" type="parTrans" cxnId="{2F2FBF9C-7395-4374-AA70-7A755A725C58}">
      <dgm:prSet/>
      <dgm:spPr/>
      <dgm:t>
        <a:bodyPr/>
        <a:lstStyle/>
        <a:p>
          <a:endParaRPr lang="en-GB"/>
        </a:p>
      </dgm:t>
    </dgm:pt>
    <dgm:pt modelId="{11676BC5-E2D6-4C4F-B61F-40A8EAEAB56F}" type="sibTrans" cxnId="{2F2FBF9C-7395-4374-AA70-7A755A725C58}">
      <dgm:prSet/>
      <dgm:spPr/>
      <dgm:t>
        <a:bodyPr/>
        <a:lstStyle/>
        <a:p>
          <a:endParaRPr lang="en-GB"/>
        </a:p>
      </dgm:t>
    </dgm:pt>
    <dgm:pt modelId="{07325DAF-4F28-45E9-8B02-91EBAA88706E}">
      <dgm:prSet phldrT="[Text]"/>
      <dgm:spPr/>
      <dgm:t>
        <a:bodyPr/>
        <a:lstStyle/>
        <a:p>
          <a:r>
            <a:rPr lang="en-GB"/>
            <a:t>Social Worker is informed of placement breakdown. </a:t>
          </a:r>
        </a:p>
      </dgm:t>
    </dgm:pt>
    <dgm:pt modelId="{1ED9B6A1-FFF5-46F5-8D6A-FF38C26097C2}" type="parTrans" cxnId="{95C8313F-3DB3-4056-85C1-7C5C83873D73}">
      <dgm:prSet/>
      <dgm:spPr/>
      <dgm:t>
        <a:bodyPr/>
        <a:lstStyle/>
        <a:p>
          <a:endParaRPr lang="en-GB"/>
        </a:p>
      </dgm:t>
    </dgm:pt>
    <dgm:pt modelId="{9B2DE221-B6A6-4499-B22C-5381FF3739A4}" type="sibTrans" cxnId="{95C8313F-3DB3-4056-85C1-7C5C83873D73}">
      <dgm:prSet/>
      <dgm:spPr/>
      <dgm:t>
        <a:bodyPr/>
        <a:lstStyle/>
        <a:p>
          <a:endParaRPr lang="en-GB"/>
        </a:p>
      </dgm:t>
    </dgm:pt>
    <dgm:pt modelId="{B13E0B15-42AE-4B80-A9CA-8581638B9DF1}">
      <dgm:prSet phldrT="[Text]"/>
      <dgm:spPr/>
      <dgm:t>
        <a:bodyPr/>
        <a:lstStyle/>
        <a:p>
          <a:r>
            <a:rPr lang="en-GB"/>
            <a:t>Social Worker contacts Virtual School Head and relevant social care Head of Service for consultation and approval. </a:t>
          </a:r>
        </a:p>
      </dgm:t>
    </dgm:pt>
    <dgm:pt modelId="{D28C1BB0-023E-4D5E-89CE-E9F9F21B82B8}" type="parTrans" cxnId="{605E580E-BA13-40E9-923C-7CACE1983B8D}">
      <dgm:prSet/>
      <dgm:spPr/>
      <dgm:t>
        <a:bodyPr/>
        <a:lstStyle/>
        <a:p>
          <a:endParaRPr lang="en-GB"/>
        </a:p>
      </dgm:t>
    </dgm:pt>
    <dgm:pt modelId="{81EE688F-B621-4076-9AB9-FD5B326326B3}" type="sibTrans" cxnId="{605E580E-BA13-40E9-923C-7CACE1983B8D}">
      <dgm:prSet/>
      <dgm:spPr/>
      <dgm:t>
        <a:bodyPr/>
        <a:lstStyle/>
        <a:p>
          <a:endParaRPr lang="en-GB"/>
        </a:p>
      </dgm:t>
    </dgm:pt>
    <dgm:pt modelId="{3FD4B167-CBBB-40D3-A750-EE01FC79893B}">
      <dgm:prSet phldrT="[Text]"/>
      <dgm:spPr/>
      <dgm:t>
        <a:bodyPr/>
        <a:lstStyle/>
        <a:p>
          <a:r>
            <a:rPr lang="en-GB"/>
            <a:t>Virtual School team to arrange and attend PEP meeting within 10 working days</a:t>
          </a:r>
        </a:p>
      </dgm:t>
    </dgm:pt>
    <dgm:pt modelId="{575B6091-C01A-4A2A-BFE4-BA3B2063796A}" type="parTrans" cxnId="{ADADA8C9-F558-4383-8C9E-15CB2836ED9F}">
      <dgm:prSet/>
      <dgm:spPr/>
      <dgm:t>
        <a:bodyPr/>
        <a:lstStyle/>
        <a:p>
          <a:endParaRPr lang="en-GB"/>
        </a:p>
      </dgm:t>
    </dgm:pt>
    <dgm:pt modelId="{855BEF84-26A7-4A8B-81E4-BB968F9DEA58}" type="sibTrans" cxnId="{ADADA8C9-F558-4383-8C9E-15CB2836ED9F}">
      <dgm:prSet/>
      <dgm:spPr/>
      <dgm:t>
        <a:bodyPr/>
        <a:lstStyle/>
        <a:p>
          <a:endParaRPr lang="en-GB"/>
        </a:p>
      </dgm:t>
    </dgm:pt>
    <dgm:pt modelId="{7EBFB0E8-EA8B-46BB-B765-DC84A2B3491D}">
      <dgm:prSet phldrT="[Text]"/>
      <dgm:spPr/>
      <dgm:t>
        <a:bodyPr/>
        <a:lstStyle/>
        <a:p>
          <a:r>
            <a:rPr lang="en-GB" b="1" u="sng"/>
            <a:t>Process for consultation regarding school moves</a:t>
          </a:r>
          <a:endParaRPr lang="en-GB"/>
        </a:p>
      </dgm:t>
    </dgm:pt>
    <dgm:pt modelId="{1B1D057D-4E85-4F1A-9373-9EBCA6E94AD8}" type="sibTrans" cxnId="{E26D0268-DEE4-4777-BFDD-C83B1F79CCC8}">
      <dgm:prSet/>
      <dgm:spPr/>
      <dgm:t>
        <a:bodyPr/>
        <a:lstStyle/>
        <a:p>
          <a:endParaRPr lang="en-GB"/>
        </a:p>
      </dgm:t>
    </dgm:pt>
    <dgm:pt modelId="{F6C55FED-0C33-4E81-A4A0-B6AED32AED18}" type="parTrans" cxnId="{E26D0268-DEE4-4777-BFDD-C83B1F79CCC8}">
      <dgm:prSet/>
      <dgm:spPr/>
      <dgm:t>
        <a:bodyPr/>
        <a:lstStyle/>
        <a:p>
          <a:endParaRPr lang="en-GB"/>
        </a:p>
      </dgm:t>
    </dgm:pt>
    <dgm:pt modelId="{FAE18795-9B43-4606-95FA-60306F3C6E11}">
      <dgm:prSet phldrT="[Text]"/>
      <dgm:spPr/>
      <dgm:t>
        <a:bodyPr/>
        <a:lstStyle/>
        <a:p>
          <a:r>
            <a:rPr lang="en-GB"/>
            <a:t>Suitable education placement secured in consultation with Virtual School Head within 20 working days, following actions from the inital PEP meeting.</a:t>
          </a:r>
        </a:p>
      </dgm:t>
    </dgm:pt>
    <dgm:pt modelId="{97E750D8-2230-48CE-B7D7-F277823F0D01}" type="parTrans" cxnId="{39D60D5A-7B49-4B62-B89D-719BBB28C3F9}">
      <dgm:prSet/>
      <dgm:spPr/>
      <dgm:t>
        <a:bodyPr/>
        <a:lstStyle/>
        <a:p>
          <a:endParaRPr lang="en-GB"/>
        </a:p>
      </dgm:t>
    </dgm:pt>
    <dgm:pt modelId="{D796F6EB-4471-47DC-A760-85B29B33C1ED}" type="sibTrans" cxnId="{39D60D5A-7B49-4B62-B89D-719BBB28C3F9}">
      <dgm:prSet/>
      <dgm:spPr/>
      <dgm:t>
        <a:bodyPr/>
        <a:lstStyle/>
        <a:p>
          <a:endParaRPr lang="en-GB"/>
        </a:p>
      </dgm:t>
    </dgm:pt>
    <dgm:pt modelId="{D282C586-609E-4646-8DE6-09B99F6DC9C4}">
      <dgm:prSet/>
      <dgm:spPr/>
      <dgm:t>
        <a:bodyPr/>
        <a:lstStyle/>
        <a:p>
          <a:r>
            <a:rPr lang="en-GB"/>
            <a:t>A PEP meeting convened within 10 working days at the new school </a:t>
          </a:r>
        </a:p>
      </dgm:t>
    </dgm:pt>
    <dgm:pt modelId="{06A22C46-057E-4D22-B09F-675B12A2C417}" type="parTrans" cxnId="{803D7839-4889-48C8-B86A-9D1EB8769917}">
      <dgm:prSet/>
      <dgm:spPr/>
      <dgm:t>
        <a:bodyPr/>
        <a:lstStyle/>
        <a:p>
          <a:endParaRPr lang="en-GB"/>
        </a:p>
      </dgm:t>
    </dgm:pt>
    <dgm:pt modelId="{75FCB11F-5ECA-4FB6-A6A7-39F6CB711C3A}" type="sibTrans" cxnId="{803D7839-4889-48C8-B86A-9D1EB8769917}">
      <dgm:prSet/>
      <dgm:spPr/>
      <dgm:t>
        <a:bodyPr/>
        <a:lstStyle/>
        <a:p>
          <a:endParaRPr lang="en-GB"/>
        </a:p>
      </dgm:t>
    </dgm:pt>
    <dgm:pt modelId="{D6BF1CA0-3104-4C15-9262-DCAD8A0440BE}" type="pres">
      <dgm:prSet presAssocID="{D3DF454C-C81C-4AFE-A1E6-080D233661BC}" presName="Name0" presStyleCnt="0">
        <dgm:presLayoutVars>
          <dgm:dir/>
          <dgm:animLvl val="lvl"/>
          <dgm:resizeHandles val="exact"/>
        </dgm:presLayoutVars>
      </dgm:prSet>
      <dgm:spPr/>
    </dgm:pt>
    <dgm:pt modelId="{929ED204-53EE-4317-9492-CF590ADA8D52}" type="pres">
      <dgm:prSet presAssocID="{D282C586-609E-4646-8DE6-09B99F6DC9C4}" presName="boxAndChildren" presStyleCnt="0"/>
      <dgm:spPr/>
    </dgm:pt>
    <dgm:pt modelId="{3866FEED-A16F-4670-B735-7885187E2672}" type="pres">
      <dgm:prSet presAssocID="{D282C586-609E-4646-8DE6-09B99F6DC9C4}" presName="parentTextBox" presStyleLbl="node1" presStyleIdx="0" presStyleCnt="5"/>
      <dgm:spPr/>
    </dgm:pt>
    <dgm:pt modelId="{F80C42E2-2881-41BC-BBE3-2D1B246758C8}" type="pres">
      <dgm:prSet presAssocID="{D796F6EB-4471-47DC-A760-85B29B33C1ED}" presName="sp" presStyleCnt="0"/>
      <dgm:spPr/>
    </dgm:pt>
    <dgm:pt modelId="{AF033D1B-8D6C-42D8-A1BE-73448EE30BF7}" type="pres">
      <dgm:prSet presAssocID="{FAE18795-9B43-4606-95FA-60306F3C6E11}" presName="arrowAndChildren" presStyleCnt="0"/>
      <dgm:spPr/>
    </dgm:pt>
    <dgm:pt modelId="{0FAB1CB2-3380-4BA3-AC76-A975FED54579}" type="pres">
      <dgm:prSet presAssocID="{FAE18795-9B43-4606-95FA-60306F3C6E11}" presName="parentTextArrow" presStyleLbl="node1" presStyleIdx="1" presStyleCnt="5"/>
      <dgm:spPr/>
    </dgm:pt>
    <dgm:pt modelId="{6B0B65E5-4DC3-4AD9-9F63-4743DCCDDD5B}" type="pres">
      <dgm:prSet presAssocID="{855BEF84-26A7-4A8B-81E4-BB968F9DEA58}" presName="sp" presStyleCnt="0"/>
      <dgm:spPr/>
    </dgm:pt>
    <dgm:pt modelId="{E435DE99-46C9-403D-B805-718903971F8B}" type="pres">
      <dgm:prSet presAssocID="{3FD4B167-CBBB-40D3-A750-EE01FC79893B}" presName="arrowAndChildren" presStyleCnt="0"/>
      <dgm:spPr/>
    </dgm:pt>
    <dgm:pt modelId="{A79E644B-0422-486F-B065-DCEBE2F48E84}" type="pres">
      <dgm:prSet presAssocID="{3FD4B167-CBBB-40D3-A750-EE01FC79893B}" presName="parentTextArrow" presStyleLbl="node1" presStyleIdx="2" presStyleCnt="5"/>
      <dgm:spPr/>
    </dgm:pt>
    <dgm:pt modelId="{FE19B5BC-EC51-4E64-A1D8-2773B61DCAFE}" type="pres">
      <dgm:prSet presAssocID="{81EE688F-B621-4076-9AB9-FD5B326326B3}" presName="sp" presStyleCnt="0"/>
      <dgm:spPr/>
    </dgm:pt>
    <dgm:pt modelId="{16626650-0241-4493-BB5D-2B2B562282F0}" type="pres">
      <dgm:prSet presAssocID="{B13E0B15-42AE-4B80-A9CA-8581638B9DF1}" presName="arrowAndChildren" presStyleCnt="0"/>
      <dgm:spPr/>
    </dgm:pt>
    <dgm:pt modelId="{63CFAB89-EBCC-4A6F-A1EC-69AD31627D22}" type="pres">
      <dgm:prSet presAssocID="{B13E0B15-42AE-4B80-A9CA-8581638B9DF1}" presName="parentTextArrow" presStyleLbl="node1" presStyleIdx="3" presStyleCnt="5"/>
      <dgm:spPr/>
    </dgm:pt>
    <dgm:pt modelId="{31F75F58-66BB-47C1-B804-8A9F27D0E8B1}" type="pres">
      <dgm:prSet presAssocID="{1B1D057D-4E85-4F1A-9373-9EBCA6E94AD8}" presName="sp" presStyleCnt="0"/>
      <dgm:spPr/>
    </dgm:pt>
    <dgm:pt modelId="{7DE18BD7-1E15-4AE4-9165-902FD95E420E}" type="pres">
      <dgm:prSet presAssocID="{7EBFB0E8-EA8B-46BB-B765-DC84A2B3491D}" presName="arrowAndChildren" presStyleCnt="0"/>
      <dgm:spPr/>
    </dgm:pt>
    <dgm:pt modelId="{5FC24C87-94BE-4D8F-A3CA-FFB114A72C2C}" type="pres">
      <dgm:prSet presAssocID="{7EBFB0E8-EA8B-46BB-B765-DC84A2B3491D}" presName="parentTextArrow" presStyleLbl="node1" presStyleIdx="3" presStyleCnt="5"/>
      <dgm:spPr/>
    </dgm:pt>
    <dgm:pt modelId="{99A21437-68DF-462B-95E8-CC9D87674713}" type="pres">
      <dgm:prSet presAssocID="{7EBFB0E8-EA8B-46BB-B765-DC84A2B3491D}" presName="arrow" presStyleLbl="node1" presStyleIdx="4" presStyleCnt="5"/>
      <dgm:spPr/>
    </dgm:pt>
    <dgm:pt modelId="{4AFBE75F-EB53-402E-A0DF-C4FAF4BE7D8E}" type="pres">
      <dgm:prSet presAssocID="{7EBFB0E8-EA8B-46BB-B765-DC84A2B3491D}" presName="descendantArrow" presStyleCnt="0"/>
      <dgm:spPr/>
    </dgm:pt>
    <dgm:pt modelId="{C761E4F0-2B22-4545-B2B0-B3F53759E6DB}" type="pres">
      <dgm:prSet presAssocID="{BEBD1C92-37D4-4E43-8BD0-2F6B8754A4A7}" presName="childTextArrow" presStyleLbl="fgAccFollowNode1" presStyleIdx="0" presStyleCnt="2">
        <dgm:presLayoutVars>
          <dgm:bulletEnabled val="1"/>
        </dgm:presLayoutVars>
      </dgm:prSet>
      <dgm:spPr/>
    </dgm:pt>
    <dgm:pt modelId="{A3D7AE84-25D4-4276-9FEE-460C1CCC89F6}" type="pres">
      <dgm:prSet presAssocID="{07325DAF-4F28-45E9-8B02-91EBAA88706E}" presName="childTextArrow" presStyleLbl="fgAccFollowNode1" presStyleIdx="1" presStyleCnt="2">
        <dgm:presLayoutVars>
          <dgm:bulletEnabled val="1"/>
        </dgm:presLayoutVars>
      </dgm:prSet>
      <dgm:spPr/>
    </dgm:pt>
  </dgm:ptLst>
  <dgm:cxnLst>
    <dgm:cxn modelId="{605E580E-BA13-40E9-923C-7CACE1983B8D}" srcId="{D3DF454C-C81C-4AFE-A1E6-080D233661BC}" destId="{B13E0B15-42AE-4B80-A9CA-8581638B9DF1}" srcOrd="1" destOrd="0" parTransId="{D28C1BB0-023E-4D5E-89CE-E9F9F21B82B8}" sibTransId="{81EE688F-B621-4076-9AB9-FD5B326326B3}"/>
    <dgm:cxn modelId="{E89D2924-46F7-46C2-ACF5-B601D6EA41B7}" type="presOf" srcId="{3FD4B167-CBBB-40D3-A750-EE01FC79893B}" destId="{A79E644B-0422-486F-B065-DCEBE2F48E84}" srcOrd="0" destOrd="0" presId="urn:microsoft.com/office/officeart/2005/8/layout/process4"/>
    <dgm:cxn modelId="{803D7839-4889-48C8-B86A-9D1EB8769917}" srcId="{D3DF454C-C81C-4AFE-A1E6-080D233661BC}" destId="{D282C586-609E-4646-8DE6-09B99F6DC9C4}" srcOrd="4" destOrd="0" parTransId="{06A22C46-057E-4D22-B09F-675B12A2C417}" sibTransId="{75FCB11F-5ECA-4FB6-A6A7-39F6CB711C3A}"/>
    <dgm:cxn modelId="{95C8313F-3DB3-4056-85C1-7C5C83873D73}" srcId="{7EBFB0E8-EA8B-46BB-B765-DC84A2B3491D}" destId="{07325DAF-4F28-45E9-8B02-91EBAA88706E}" srcOrd="1" destOrd="0" parTransId="{1ED9B6A1-FFF5-46F5-8D6A-FF38C26097C2}" sibTransId="{9B2DE221-B6A6-4499-B22C-5381FF3739A4}"/>
    <dgm:cxn modelId="{4970155E-0356-43FC-A3BD-4EC431A038AA}" type="presOf" srcId="{B13E0B15-42AE-4B80-A9CA-8581638B9DF1}" destId="{63CFAB89-EBCC-4A6F-A1EC-69AD31627D22}" srcOrd="0" destOrd="0" presId="urn:microsoft.com/office/officeart/2005/8/layout/process4"/>
    <dgm:cxn modelId="{E26D0268-DEE4-4777-BFDD-C83B1F79CCC8}" srcId="{D3DF454C-C81C-4AFE-A1E6-080D233661BC}" destId="{7EBFB0E8-EA8B-46BB-B765-DC84A2B3491D}" srcOrd="0" destOrd="0" parTransId="{F6C55FED-0C33-4E81-A4A0-B6AED32AED18}" sibTransId="{1B1D057D-4E85-4F1A-9373-9EBCA6E94AD8}"/>
    <dgm:cxn modelId="{39D60D5A-7B49-4B62-B89D-719BBB28C3F9}" srcId="{D3DF454C-C81C-4AFE-A1E6-080D233661BC}" destId="{FAE18795-9B43-4606-95FA-60306F3C6E11}" srcOrd="3" destOrd="0" parTransId="{97E750D8-2230-48CE-B7D7-F277823F0D01}" sibTransId="{D796F6EB-4471-47DC-A760-85B29B33C1ED}"/>
    <dgm:cxn modelId="{589F4888-5C5C-4F1A-946D-AA0722ED8133}" type="presOf" srcId="{D282C586-609E-4646-8DE6-09B99F6DC9C4}" destId="{3866FEED-A16F-4670-B735-7885187E2672}" srcOrd="0" destOrd="0" presId="urn:microsoft.com/office/officeart/2005/8/layout/process4"/>
    <dgm:cxn modelId="{1D3EBB90-D307-4FB6-898C-D4FD386E01DC}" type="presOf" srcId="{07325DAF-4F28-45E9-8B02-91EBAA88706E}" destId="{A3D7AE84-25D4-4276-9FEE-460C1CCC89F6}" srcOrd="0" destOrd="0" presId="urn:microsoft.com/office/officeart/2005/8/layout/process4"/>
    <dgm:cxn modelId="{2F2FBF9C-7395-4374-AA70-7A755A725C58}" srcId="{7EBFB0E8-EA8B-46BB-B765-DC84A2B3491D}" destId="{BEBD1C92-37D4-4E43-8BD0-2F6B8754A4A7}" srcOrd="0" destOrd="0" parTransId="{7D22C194-54ED-4563-BD9E-EAF59CD28A21}" sibTransId="{11676BC5-E2D6-4C4F-B61F-40A8EAEAB56F}"/>
    <dgm:cxn modelId="{966314A2-9ACF-4E42-B534-A71CC28A201C}" type="presOf" srcId="{7EBFB0E8-EA8B-46BB-B765-DC84A2B3491D}" destId="{99A21437-68DF-462B-95E8-CC9D87674713}" srcOrd="1" destOrd="0" presId="urn:microsoft.com/office/officeart/2005/8/layout/process4"/>
    <dgm:cxn modelId="{B0093CA2-AF30-472E-B68B-3625862EACE3}" type="presOf" srcId="{BEBD1C92-37D4-4E43-8BD0-2F6B8754A4A7}" destId="{C761E4F0-2B22-4545-B2B0-B3F53759E6DB}" srcOrd="0" destOrd="0" presId="urn:microsoft.com/office/officeart/2005/8/layout/process4"/>
    <dgm:cxn modelId="{956094C4-E0EA-4BB9-878E-F849D7223DE3}" type="presOf" srcId="{7EBFB0E8-EA8B-46BB-B765-DC84A2B3491D}" destId="{5FC24C87-94BE-4D8F-A3CA-FFB114A72C2C}" srcOrd="0" destOrd="0" presId="urn:microsoft.com/office/officeart/2005/8/layout/process4"/>
    <dgm:cxn modelId="{ADADA8C9-F558-4383-8C9E-15CB2836ED9F}" srcId="{D3DF454C-C81C-4AFE-A1E6-080D233661BC}" destId="{3FD4B167-CBBB-40D3-A750-EE01FC79893B}" srcOrd="2" destOrd="0" parTransId="{575B6091-C01A-4A2A-BFE4-BA3B2063796A}" sibTransId="{855BEF84-26A7-4A8B-81E4-BB968F9DEA58}"/>
    <dgm:cxn modelId="{F84FB7D8-10F0-40D5-A9BA-1122E14F99FE}" type="presOf" srcId="{D3DF454C-C81C-4AFE-A1E6-080D233661BC}" destId="{D6BF1CA0-3104-4C15-9262-DCAD8A0440BE}" srcOrd="0" destOrd="0" presId="urn:microsoft.com/office/officeart/2005/8/layout/process4"/>
    <dgm:cxn modelId="{CB7C47F8-F582-4E86-ACB8-68593356B937}" type="presOf" srcId="{FAE18795-9B43-4606-95FA-60306F3C6E11}" destId="{0FAB1CB2-3380-4BA3-AC76-A975FED54579}" srcOrd="0" destOrd="0" presId="urn:microsoft.com/office/officeart/2005/8/layout/process4"/>
    <dgm:cxn modelId="{95220229-A616-4085-A098-BB012DE24B63}" type="presParOf" srcId="{D6BF1CA0-3104-4C15-9262-DCAD8A0440BE}" destId="{929ED204-53EE-4317-9492-CF590ADA8D52}" srcOrd="0" destOrd="0" presId="urn:microsoft.com/office/officeart/2005/8/layout/process4"/>
    <dgm:cxn modelId="{8C071BE7-68CA-4CDB-AA5E-D58D834689A6}" type="presParOf" srcId="{929ED204-53EE-4317-9492-CF590ADA8D52}" destId="{3866FEED-A16F-4670-B735-7885187E2672}" srcOrd="0" destOrd="0" presId="urn:microsoft.com/office/officeart/2005/8/layout/process4"/>
    <dgm:cxn modelId="{553B5EC7-9C8F-45C3-A53D-9D2971F5044C}" type="presParOf" srcId="{D6BF1CA0-3104-4C15-9262-DCAD8A0440BE}" destId="{F80C42E2-2881-41BC-BBE3-2D1B246758C8}" srcOrd="1" destOrd="0" presId="urn:microsoft.com/office/officeart/2005/8/layout/process4"/>
    <dgm:cxn modelId="{F365F374-B78A-4558-A9D8-3EE6CB2F4911}" type="presParOf" srcId="{D6BF1CA0-3104-4C15-9262-DCAD8A0440BE}" destId="{AF033D1B-8D6C-42D8-A1BE-73448EE30BF7}" srcOrd="2" destOrd="0" presId="urn:microsoft.com/office/officeart/2005/8/layout/process4"/>
    <dgm:cxn modelId="{5991B85F-FDD4-4FCF-984A-911F1E88DFD8}" type="presParOf" srcId="{AF033D1B-8D6C-42D8-A1BE-73448EE30BF7}" destId="{0FAB1CB2-3380-4BA3-AC76-A975FED54579}" srcOrd="0" destOrd="0" presId="urn:microsoft.com/office/officeart/2005/8/layout/process4"/>
    <dgm:cxn modelId="{C18EB1AF-7A1A-4A12-8A40-82123F89B730}" type="presParOf" srcId="{D6BF1CA0-3104-4C15-9262-DCAD8A0440BE}" destId="{6B0B65E5-4DC3-4AD9-9F63-4743DCCDDD5B}" srcOrd="3" destOrd="0" presId="urn:microsoft.com/office/officeart/2005/8/layout/process4"/>
    <dgm:cxn modelId="{DAF40DE3-2101-494F-A3AF-852F551049FE}" type="presParOf" srcId="{D6BF1CA0-3104-4C15-9262-DCAD8A0440BE}" destId="{E435DE99-46C9-403D-B805-718903971F8B}" srcOrd="4" destOrd="0" presId="urn:microsoft.com/office/officeart/2005/8/layout/process4"/>
    <dgm:cxn modelId="{0A936E24-BEA4-4DEE-A147-E7BF831081D3}" type="presParOf" srcId="{E435DE99-46C9-403D-B805-718903971F8B}" destId="{A79E644B-0422-486F-B065-DCEBE2F48E84}" srcOrd="0" destOrd="0" presId="urn:microsoft.com/office/officeart/2005/8/layout/process4"/>
    <dgm:cxn modelId="{2B541571-B2A3-4899-A469-0B804D6AA961}" type="presParOf" srcId="{D6BF1CA0-3104-4C15-9262-DCAD8A0440BE}" destId="{FE19B5BC-EC51-4E64-A1D8-2773B61DCAFE}" srcOrd="5" destOrd="0" presId="urn:microsoft.com/office/officeart/2005/8/layout/process4"/>
    <dgm:cxn modelId="{5090ED23-9E37-4585-8EC0-10B49BAC2331}" type="presParOf" srcId="{D6BF1CA0-3104-4C15-9262-DCAD8A0440BE}" destId="{16626650-0241-4493-BB5D-2B2B562282F0}" srcOrd="6" destOrd="0" presId="urn:microsoft.com/office/officeart/2005/8/layout/process4"/>
    <dgm:cxn modelId="{7305978A-3CBE-4F43-99DC-C82B5B0C42E2}" type="presParOf" srcId="{16626650-0241-4493-BB5D-2B2B562282F0}" destId="{63CFAB89-EBCC-4A6F-A1EC-69AD31627D22}" srcOrd="0" destOrd="0" presId="urn:microsoft.com/office/officeart/2005/8/layout/process4"/>
    <dgm:cxn modelId="{866A03D9-B889-4DF9-9777-DE681763C1E9}" type="presParOf" srcId="{D6BF1CA0-3104-4C15-9262-DCAD8A0440BE}" destId="{31F75F58-66BB-47C1-B804-8A9F27D0E8B1}" srcOrd="7" destOrd="0" presId="urn:microsoft.com/office/officeart/2005/8/layout/process4"/>
    <dgm:cxn modelId="{7BC5F83A-11CE-44D0-A701-64226329F22C}" type="presParOf" srcId="{D6BF1CA0-3104-4C15-9262-DCAD8A0440BE}" destId="{7DE18BD7-1E15-4AE4-9165-902FD95E420E}" srcOrd="8" destOrd="0" presId="urn:microsoft.com/office/officeart/2005/8/layout/process4"/>
    <dgm:cxn modelId="{BDD4193C-4CD6-45E4-A467-A6B8D05201D2}" type="presParOf" srcId="{7DE18BD7-1E15-4AE4-9165-902FD95E420E}" destId="{5FC24C87-94BE-4D8F-A3CA-FFB114A72C2C}" srcOrd="0" destOrd="0" presId="urn:microsoft.com/office/officeart/2005/8/layout/process4"/>
    <dgm:cxn modelId="{6E9D68F9-0752-4FFC-B1A5-D4298B8D5561}" type="presParOf" srcId="{7DE18BD7-1E15-4AE4-9165-902FD95E420E}" destId="{99A21437-68DF-462B-95E8-CC9D87674713}" srcOrd="1" destOrd="0" presId="urn:microsoft.com/office/officeart/2005/8/layout/process4"/>
    <dgm:cxn modelId="{138D3A70-0E61-449A-8FEF-61D812C8CAB4}" type="presParOf" srcId="{7DE18BD7-1E15-4AE4-9165-902FD95E420E}" destId="{4AFBE75F-EB53-402E-A0DF-C4FAF4BE7D8E}" srcOrd="2" destOrd="0" presId="urn:microsoft.com/office/officeart/2005/8/layout/process4"/>
    <dgm:cxn modelId="{691242F4-3196-433F-ADE4-5F46BEF96A11}" type="presParOf" srcId="{4AFBE75F-EB53-402E-A0DF-C4FAF4BE7D8E}" destId="{C761E4F0-2B22-4545-B2B0-B3F53759E6DB}" srcOrd="0" destOrd="0" presId="urn:microsoft.com/office/officeart/2005/8/layout/process4"/>
    <dgm:cxn modelId="{E076F64B-9166-4AE9-9592-62AC52191952}" type="presParOf" srcId="{4AFBE75F-EB53-402E-A0DF-C4FAF4BE7D8E}" destId="{A3D7AE84-25D4-4276-9FEE-460C1CCC89F6}" srcOrd="1"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66FEED-A16F-4670-B735-7885187E2672}">
      <dsp:nvSpPr>
        <dsp:cNvPr id="0" name=""/>
        <dsp:cNvSpPr/>
      </dsp:nvSpPr>
      <dsp:spPr>
        <a:xfrm>
          <a:off x="0" y="5430635"/>
          <a:ext cx="5667375" cy="89094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A PEP meeting convened within 10 working days at the new school </a:t>
          </a:r>
        </a:p>
      </dsp:txBody>
      <dsp:txXfrm>
        <a:off x="0" y="5430635"/>
        <a:ext cx="5667375" cy="890940"/>
      </dsp:txXfrm>
    </dsp:sp>
    <dsp:sp modelId="{0FAB1CB2-3380-4BA3-AC76-A975FED54579}">
      <dsp:nvSpPr>
        <dsp:cNvPr id="0" name=""/>
        <dsp:cNvSpPr/>
      </dsp:nvSpPr>
      <dsp:spPr>
        <a:xfrm rot="10800000">
          <a:off x="0" y="4073732"/>
          <a:ext cx="5667375" cy="1370267"/>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Suitable education placement secured in consultation with Virtual School Head within 20 working days, following actions from the inital PEP meeting.</a:t>
          </a:r>
        </a:p>
      </dsp:txBody>
      <dsp:txXfrm rot="10800000">
        <a:off x="0" y="4073732"/>
        <a:ext cx="5667375" cy="890358"/>
      </dsp:txXfrm>
    </dsp:sp>
    <dsp:sp modelId="{A79E644B-0422-486F-B065-DCEBE2F48E84}">
      <dsp:nvSpPr>
        <dsp:cNvPr id="0" name=""/>
        <dsp:cNvSpPr/>
      </dsp:nvSpPr>
      <dsp:spPr>
        <a:xfrm rot="10800000">
          <a:off x="0" y="2716829"/>
          <a:ext cx="5667375" cy="1370267"/>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Virtual School team to arrange and attend PEP meeting within 10 working days</a:t>
          </a:r>
        </a:p>
      </dsp:txBody>
      <dsp:txXfrm rot="10800000">
        <a:off x="0" y="2716829"/>
        <a:ext cx="5667375" cy="890358"/>
      </dsp:txXfrm>
    </dsp:sp>
    <dsp:sp modelId="{63CFAB89-EBCC-4A6F-A1EC-69AD31627D22}">
      <dsp:nvSpPr>
        <dsp:cNvPr id="0" name=""/>
        <dsp:cNvSpPr/>
      </dsp:nvSpPr>
      <dsp:spPr>
        <a:xfrm rot="10800000">
          <a:off x="0" y="1359926"/>
          <a:ext cx="5667375" cy="1370267"/>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Social Worker contacts Virtual School Head and relevant social care Head of Service for consultation and approval. </a:t>
          </a:r>
        </a:p>
      </dsp:txBody>
      <dsp:txXfrm rot="10800000">
        <a:off x="0" y="1359926"/>
        <a:ext cx="5667375" cy="890358"/>
      </dsp:txXfrm>
    </dsp:sp>
    <dsp:sp modelId="{99A21437-68DF-462B-95E8-CC9D87674713}">
      <dsp:nvSpPr>
        <dsp:cNvPr id="0" name=""/>
        <dsp:cNvSpPr/>
      </dsp:nvSpPr>
      <dsp:spPr>
        <a:xfrm rot="10800000">
          <a:off x="0" y="3023"/>
          <a:ext cx="5667375" cy="1370267"/>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u="sng" kern="1200"/>
            <a:t>Process for consultation regarding school moves</a:t>
          </a:r>
          <a:endParaRPr lang="en-GB" sz="1500" kern="1200"/>
        </a:p>
      </dsp:txBody>
      <dsp:txXfrm rot="-10800000">
        <a:off x="0" y="3023"/>
        <a:ext cx="5667375" cy="480963"/>
      </dsp:txXfrm>
    </dsp:sp>
    <dsp:sp modelId="{C761E4F0-2B22-4545-B2B0-B3F53759E6DB}">
      <dsp:nvSpPr>
        <dsp:cNvPr id="0" name=""/>
        <dsp:cNvSpPr/>
      </dsp:nvSpPr>
      <dsp:spPr>
        <a:xfrm>
          <a:off x="0" y="483987"/>
          <a:ext cx="2833687" cy="4097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Child becomes looked after and will not be able to maintain current education provision.</a:t>
          </a:r>
        </a:p>
      </dsp:txBody>
      <dsp:txXfrm>
        <a:off x="0" y="483987"/>
        <a:ext cx="2833687" cy="409709"/>
      </dsp:txXfrm>
    </dsp:sp>
    <dsp:sp modelId="{A3D7AE84-25D4-4276-9FEE-460C1CCC89F6}">
      <dsp:nvSpPr>
        <dsp:cNvPr id="0" name=""/>
        <dsp:cNvSpPr/>
      </dsp:nvSpPr>
      <dsp:spPr>
        <a:xfrm>
          <a:off x="2833687" y="483987"/>
          <a:ext cx="2833687" cy="4097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t>Social Worker is informed of placement breakdown. </a:t>
          </a:r>
        </a:p>
      </dsp:txBody>
      <dsp:txXfrm>
        <a:off x="2833687" y="483987"/>
        <a:ext cx="2833687" cy="4097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0267C7309BF64987724018E38FC8A1" ma:contentTypeVersion="6" ma:contentTypeDescription="Create a new document." ma:contentTypeScope="" ma:versionID="c486e2cec7725a729539788d820d2865">
  <xsd:schema xmlns:xsd="http://www.w3.org/2001/XMLSchema" xmlns:xs="http://www.w3.org/2001/XMLSchema" xmlns:p="http://schemas.microsoft.com/office/2006/metadata/properties" xmlns:ns2="5a24209d-1113-48f9-9a89-aa8a75cbc325" targetNamespace="http://schemas.microsoft.com/office/2006/metadata/properties" ma:root="true" ma:fieldsID="4e585b50d3dffe7e3914e2880bf88bb7" ns2:_="">
    <xsd:import namespace="5a24209d-1113-48f9-9a89-aa8a75cbc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4209d-1113-48f9-9a89-aa8a75cb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E296E-5833-427B-9355-B65B731B3901}">
  <ds:schemaRefs>
    <ds:schemaRef ds:uri="http://schemas.microsoft.com/sharepoint/v3/contenttype/forms"/>
  </ds:schemaRefs>
</ds:datastoreItem>
</file>

<file path=customXml/itemProps2.xml><?xml version="1.0" encoding="utf-8"?>
<ds:datastoreItem xmlns:ds="http://schemas.openxmlformats.org/officeDocument/2006/customXml" ds:itemID="{B6C2B293-DA49-44BE-B437-192D973C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4209d-1113-48f9-9a89-aa8a75cb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013C9-6F9B-4D76-99F7-5B2A65EB57D0}">
  <ds:schemaRefs>
    <ds:schemaRef ds:uri="http://schemas.microsoft.com/office/2006/metadata/properties"/>
    <ds:schemaRef ds:uri="http://purl.org/dc/terms/"/>
    <ds:schemaRef ds:uri="http://schemas.openxmlformats.org/package/2006/metadata/core-properties"/>
    <ds:schemaRef ds:uri="5a24209d-1113-48f9-9a89-aa8a75cbc32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Lindsay</dc:creator>
  <cp:keywords/>
  <dc:description/>
  <cp:lastModifiedBy>Nelson, Lindsay</cp:lastModifiedBy>
  <cp:revision>4</cp:revision>
  <dcterms:created xsi:type="dcterms:W3CDTF">2021-10-01T12:52:00Z</dcterms:created>
  <dcterms:modified xsi:type="dcterms:W3CDTF">2021-10-26T10:46:00Z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0x010100E10267C7309BF64987724018E38FC8A1</vt:lpwstr>
  </property>
</Properties>
</file>