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8FD5" w14:textId="5FBAE34A" w:rsidR="001E2864" w:rsidRPr="001E2864" w:rsidRDefault="001E2864" w:rsidP="003C5571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  <w:r w:rsidRPr="001E2864">
        <w:rPr>
          <w:rFonts w:ascii="Arial" w:hAnsi="Arial" w:cs="Arial"/>
          <w:b/>
          <w:bCs/>
        </w:rPr>
        <w:t>Bolton Youth Offending Policies</w:t>
      </w:r>
    </w:p>
    <w:p w14:paraId="27D9314F" w14:textId="03C7EA84" w:rsidR="001E2864" w:rsidRDefault="001E2864" w:rsidP="003C5571">
      <w:pPr>
        <w:spacing w:after="0" w:line="240" w:lineRule="auto"/>
        <w:ind w:left="720" w:hanging="720"/>
        <w:rPr>
          <w:rFonts w:ascii="Arial" w:hAnsi="Arial" w:cs="Arial"/>
        </w:rPr>
      </w:pPr>
    </w:p>
    <w:p w14:paraId="7A47ED2A" w14:textId="77777777" w:rsidR="00853892" w:rsidRPr="00853892" w:rsidRDefault="001E2864" w:rsidP="00853892">
      <w:pPr>
        <w:spacing w:after="0" w:line="240" w:lineRule="auto"/>
        <w:rPr>
          <w:rFonts w:ascii="Arial" w:hAnsi="Arial" w:cs="Arial"/>
        </w:rPr>
      </w:pPr>
      <w:r w:rsidRPr="00853892">
        <w:rPr>
          <w:rFonts w:ascii="Arial" w:hAnsi="Arial" w:cs="Arial"/>
        </w:rPr>
        <w:t xml:space="preserve">The YOT Policies have been </w:t>
      </w:r>
      <w:r w:rsidR="00853892" w:rsidRPr="00853892">
        <w:rPr>
          <w:rFonts w:ascii="Arial" w:hAnsi="Arial" w:cs="Arial"/>
        </w:rPr>
        <w:t xml:space="preserve">further </w:t>
      </w:r>
      <w:r w:rsidRPr="00853892">
        <w:rPr>
          <w:rFonts w:ascii="Arial" w:hAnsi="Arial" w:cs="Arial"/>
        </w:rPr>
        <w:t xml:space="preserve">developed </w:t>
      </w:r>
      <w:r w:rsidR="00853892" w:rsidRPr="00853892">
        <w:rPr>
          <w:rFonts w:ascii="Arial" w:hAnsi="Arial" w:cs="Arial"/>
        </w:rPr>
        <w:t>to comply fully with legislation, national guidance, and to endorse the practices in Bolton YOT and links to GM Youth Justice Protocols.</w:t>
      </w:r>
    </w:p>
    <w:p w14:paraId="7A720365" w14:textId="77777777" w:rsidR="00853892" w:rsidRP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02263E2C" w14:textId="77777777" w:rsidR="00853892" w:rsidRDefault="00853892" w:rsidP="00853892">
      <w:pPr>
        <w:spacing w:after="0" w:line="240" w:lineRule="auto"/>
        <w:rPr>
          <w:rFonts w:ascii="Arial" w:hAnsi="Arial" w:cs="Arial"/>
        </w:rPr>
      </w:pPr>
      <w:r w:rsidRPr="00853892">
        <w:rPr>
          <w:rFonts w:ascii="Arial" w:hAnsi="Arial" w:cs="Arial"/>
        </w:rPr>
        <w:t>Currently there is an Operational Guidance Policy Booklet which contains individuals processes and policies.</w:t>
      </w:r>
      <w:r w:rsidR="001E2864" w:rsidRPr="00853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a document which is located on the Tri.x Manual of Bolton Council website. </w:t>
      </w:r>
    </w:p>
    <w:p w14:paraId="7D7F5CFC" w14:textId="77777777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277C7604" w14:textId="615E04AF" w:rsidR="001E2864" w:rsidRDefault="00853892" w:rsidP="008538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Due to newly developed policies and to make sure that policies are in a more manageable format, the booklet will be removed and the individual policies will now sit as sections on the Tri.x Manual under Youth Offending Team chapter. </w:t>
      </w:r>
    </w:p>
    <w:p w14:paraId="6EE6A322" w14:textId="210D4F55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16A92CA6" w14:textId="49D963A4" w:rsidR="00853892" w:rsidRDefault="00853892" w:rsidP="008538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individual policies are listed in the matrix below. It is a requirement that there are policies in place to support the National Standards, this is shown in the matrix.</w:t>
      </w:r>
    </w:p>
    <w:p w14:paraId="33D06DDC" w14:textId="5E135E3F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2813821C" w14:textId="6AB30DFD" w:rsidR="00853892" w:rsidRDefault="00853892" w:rsidP="008538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YOT Chapter on the Tri.x will also have links to relevant legislation and guidance and GM documentation. </w:t>
      </w:r>
    </w:p>
    <w:p w14:paraId="722C8DE8" w14:textId="324CE5CF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14AF2ABD" w14:textId="35DB73F6" w:rsidR="00853892" w:rsidRDefault="00853892" w:rsidP="008538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policies have been through the Head of Service for approval / review, and will be available via Tri.x manual in the coming months.</w:t>
      </w:r>
    </w:p>
    <w:p w14:paraId="3EFC7597" w14:textId="7637F7CC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3E591450" w14:textId="77777777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4815316D" w14:textId="77777777" w:rsidR="00853892" w:rsidRDefault="00853892" w:rsidP="00853892">
      <w:pPr>
        <w:spacing w:after="0" w:line="240" w:lineRule="auto"/>
        <w:rPr>
          <w:rFonts w:ascii="Arial" w:hAnsi="Arial" w:cs="Arial"/>
        </w:rPr>
      </w:pPr>
    </w:p>
    <w:p w14:paraId="7A0BA26A" w14:textId="7A6D2444" w:rsidR="00853892" w:rsidRPr="001E2864" w:rsidRDefault="00853892" w:rsidP="00853892">
      <w:pPr>
        <w:spacing w:after="0" w:line="240" w:lineRule="auto"/>
        <w:rPr>
          <w:rFonts w:ascii="Arial" w:hAnsi="Arial" w:cs="Arial"/>
        </w:rPr>
        <w:sectPr w:rsidR="00853892" w:rsidRPr="001E2864" w:rsidSect="00853892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3AF1E1A9" w14:textId="5F5C7BF0" w:rsidR="00A36157" w:rsidRPr="001E2864" w:rsidRDefault="00A36157" w:rsidP="003C5571">
      <w:pPr>
        <w:spacing w:after="0" w:line="240" w:lineRule="auto"/>
        <w:ind w:left="720" w:hanging="720"/>
        <w:rPr>
          <w:rFonts w:ascii="Arial" w:hAnsi="Arial" w:cs="Arial"/>
        </w:rPr>
      </w:pPr>
    </w:p>
    <w:p w14:paraId="40D24CEE" w14:textId="77777777" w:rsidR="001E2864" w:rsidRDefault="001E2864" w:rsidP="003C5571">
      <w:pPr>
        <w:spacing w:after="0" w:line="240" w:lineRule="auto"/>
        <w:ind w:left="720" w:hanging="720"/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686"/>
        <w:gridCol w:w="1843"/>
        <w:gridCol w:w="1701"/>
        <w:gridCol w:w="1843"/>
        <w:gridCol w:w="1984"/>
        <w:gridCol w:w="1926"/>
        <w:gridCol w:w="2185"/>
      </w:tblGrid>
      <w:tr w:rsidR="00C4355C" w:rsidRPr="003C5571" w14:paraId="21374CF0" w14:textId="77777777" w:rsidTr="00C4355C">
        <w:tc>
          <w:tcPr>
            <w:tcW w:w="3686" w:type="dxa"/>
            <w:vMerge w:val="restart"/>
            <w:vAlign w:val="center"/>
          </w:tcPr>
          <w:p w14:paraId="0AFC0FC8" w14:textId="29846CC2" w:rsidR="00C4355C" w:rsidRPr="00A36157" w:rsidRDefault="00C4355C" w:rsidP="00C4355C">
            <w:pPr>
              <w:rPr>
                <w:rFonts w:ascii="Arial" w:hAnsi="Arial" w:cs="Arial"/>
                <w:b/>
                <w:bCs/>
              </w:rPr>
            </w:pPr>
            <w:r w:rsidRPr="00A36157">
              <w:rPr>
                <w:rFonts w:ascii="Arial" w:hAnsi="Arial" w:cs="Arial"/>
                <w:b/>
                <w:bCs/>
              </w:rPr>
              <w:t>Bolton Policies</w:t>
            </w:r>
          </w:p>
        </w:tc>
        <w:tc>
          <w:tcPr>
            <w:tcW w:w="1843" w:type="dxa"/>
            <w:vMerge w:val="restart"/>
            <w:vAlign w:val="center"/>
          </w:tcPr>
          <w:p w14:paraId="54C824B7" w14:textId="77777777" w:rsidR="00C4355C" w:rsidRPr="00C4355C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C85504" w14:textId="04A1F888" w:rsidR="00C4355C" w:rsidRPr="00C4355C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55C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  <w:tc>
          <w:tcPr>
            <w:tcW w:w="9639" w:type="dxa"/>
            <w:gridSpan w:val="5"/>
          </w:tcPr>
          <w:p w14:paraId="327DDA95" w14:textId="5FA4943E" w:rsidR="00C4355C" w:rsidRPr="00A36157" w:rsidRDefault="00C4355C" w:rsidP="00C435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  <w:t>National Standards</w:t>
            </w:r>
          </w:p>
        </w:tc>
      </w:tr>
      <w:tr w:rsidR="00C4355C" w:rsidRPr="003C5571" w14:paraId="1DF166F2" w14:textId="77777777" w:rsidTr="00C4355C">
        <w:tc>
          <w:tcPr>
            <w:tcW w:w="3686" w:type="dxa"/>
            <w:vMerge/>
          </w:tcPr>
          <w:p w14:paraId="3637D6FB" w14:textId="77777777" w:rsidR="00C4355C" w:rsidRPr="00A36157" w:rsidRDefault="00C4355C" w:rsidP="00C435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</w:tcPr>
          <w:p w14:paraId="5C3FCF2B" w14:textId="02F6195E" w:rsidR="00C4355C" w:rsidRPr="00A36157" w:rsidRDefault="00C4355C" w:rsidP="00C435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6FB8EB9" w14:textId="1A7DEB3D" w:rsidR="00C4355C" w:rsidRPr="00A36157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57">
              <w:rPr>
                <w:rFonts w:ascii="Arial" w:hAnsi="Arial" w:cs="Arial"/>
                <w:b/>
                <w:bCs/>
                <w:sz w:val="20"/>
                <w:szCs w:val="20"/>
              </w:rPr>
              <w:t>Out of court</w:t>
            </w:r>
          </w:p>
        </w:tc>
        <w:tc>
          <w:tcPr>
            <w:tcW w:w="1843" w:type="dxa"/>
          </w:tcPr>
          <w:p w14:paraId="4B9F0A7A" w14:textId="05752B69" w:rsidR="00C4355C" w:rsidRPr="00A36157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57">
              <w:rPr>
                <w:rFonts w:ascii="Arial" w:hAnsi="Arial" w:cs="Arial"/>
                <w:b/>
                <w:bCs/>
                <w:sz w:val="20"/>
                <w:szCs w:val="20"/>
              </w:rPr>
              <w:t>At court</w:t>
            </w:r>
          </w:p>
        </w:tc>
        <w:tc>
          <w:tcPr>
            <w:tcW w:w="1984" w:type="dxa"/>
          </w:tcPr>
          <w:p w14:paraId="2F61B7CC" w14:textId="5F706491" w:rsidR="00C4355C" w:rsidRPr="00A36157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57">
              <w:rPr>
                <w:rFonts w:ascii="Arial" w:hAnsi="Arial" w:cs="Arial"/>
                <w:b/>
                <w:bCs/>
                <w:sz w:val="20"/>
                <w:szCs w:val="20"/>
              </w:rPr>
              <w:t>In the community</w:t>
            </w:r>
          </w:p>
        </w:tc>
        <w:tc>
          <w:tcPr>
            <w:tcW w:w="1926" w:type="dxa"/>
          </w:tcPr>
          <w:p w14:paraId="52D4DFE8" w14:textId="4E27A265" w:rsidR="00C4355C" w:rsidRPr="00A36157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57">
              <w:rPr>
                <w:rFonts w:ascii="Arial" w:hAnsi="Arial" w:cs="Arial"/>
                <w:b/>
                <w:bCs/>
                <w:sz w:val="20"/>
                <w:szCs w:val="20"/>
              </w:rPr>
              <w:t>In secure settings</w:t>
            </w:r>
          </w:p>
        </w:tc>
        <w:tc>
          <w:tcPr>
            <w:tcW w:w="2185" w:type="dxa"/>
          </w:tcPr>
          <w:p w14:paraId="4B9E961B" w14:textId="07C37E30" w:rsidR="00C4355C" w:rsidRPr="00A36157" w:rsidRDefault="00C4355C" w:rsidP="00C4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157">
              <w:rPr>
                <w:rFonts w:ascii="Arial" w:hAnsi="Arial" w:cs="Arial"/>
                <w:b/>
                <w:bCs/>
                <w:sz w:val="20"/>
                <w:szCs w:val="20"/>
              </w:rPr>
              <w:t>On transition and resettlement</w:t>
            </w:r>
          </w:p>
        </w:tc>
      </w:tr>
      <w:tr w:rsidR="00C4355C" w:rsidRPr="003C5571" w14:paraId="0A75B689" w14:textId="77777777" w:rsidTr="00C4355C">
        <w:tc>
          <w:tcPr>
            <w:tcW w:w="3686" w:type="dxa"/>
          </w:tcPr>
          <w:p w14:paraId="70605EA7" w14:textId="584D294A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Provision of persons to act as appropriate adults</w:t>
            </w:r>
          </w:p>
        </w:tc>
        <w:tc>
          <w:tcPr>
            <w:tcW w:w="1843" w:type="dxa"/>
          </w:tcPr>
          <w:p w14:paraId="51072349" w14:textId="13FFF277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19E18B67" w14:textId="2064C35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CADA6C3" w14:textId="54A5A70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CE37775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2D6A9DA5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6E2E8A1F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0FE55AB4" w14:textId="77777777" w:rsidTr="00C4355C">
        <w:tc>
          <w:tcPr>
            <w:tcW w:w="3686" w:type="dxa"/>
          </w:tcPr>
          <w:p w14:paraId="1CDE9C32" w14:textId="2335DB6B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Accommodation under PACE</w:t>
            </w:r>
          </w:p>
        </w:tc>
        <w:tc>
          <w:tcPr>
            <w:tcW w:w="1843" w:type="dxa"/>
          </w:tcPr>
          <w:p w14:paraId="60E84F34" w14:textId="0FA690AF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4B3368E3" w14:textId="137F3AC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0E4BB4FE" w14:textId="601E584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096B36AA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711CC8AF" w14:textId="2DF98CD5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784BD2DD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4B9277B3" w14:textId="77777777" w:rsidTr="00C4355C">
        <w:tc>
          <w:tcPr>
            <w:tcW w:w="3686" w:type="dxa"/>
          </w:tcPr>
          <w:p w14:paraId="5C2DE649" w14:textId="642F620C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Restorative Justice Practice</w:t>
            </w:r>
          </w:p>
        </w:tc>
        <w:tc>
          <w:tcPr>
            <w:tcW w:w="1843" w:type="dxa"/>
          </w:tcPr>
          <w:p w14:paraId="6CD56CF3" w14:textId="2B994E8E" w:rsidR="00C4355C" w:rsidRPr="001E2864" w:rsidRDefault="003D5B23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52C1A402" w14:textId="5273FA14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69BDB2C5" w14:textId="18E3C98A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2D802BCD" w14:textId="072929C5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291D1118" w14:textId="1DC64F6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5B259358" w14:textId="0975F6CE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5A8148A1" w14:textId="77777777" w:rsidTr="00C4355C">
        <w:tc>
          <w:tcPr>
            <w:tcW w:w="3686" w:type="dxa"/>
          </w:tcPr>
          <w:p w14:paraId="5C247E75" w14:textId="08D15FD2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Out of Court Disposal Process</w:t>
            </w:r>
          </w:p>
        </w:tc>
        <w:tc>
          <w:tcPr>
            <w:tcW w:w="1843" w:type="dxa"/>
          </w:tcPr>
          <w:p w14:paraId="6039DA22" w14:textId="1C26F894" w:rsidR="00C4355C" w:rsidRPr="001E2864" w:rsidRDefault="00C90B36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June 2021</w:t>
            </w:r>
          </w:p>
        </w:tc>
        <w:tc>
          <w:tcPr>
            <w:tcW w:w="1701" w:type="dxa"/>
            <w:vAlign w:val="center"/>
          </w:tcPr>
          <w:p w14:paraId="267240D1" w14:textId="133FDB3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082D4C13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CCC2694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4EF0E603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0AB4F0A9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319DB7A0" w14:textId="77777777" w:rsidTr="00C4355C">
        <w:tc>
          <w:tcPr>
            <w:tcW w:w="3686" w:type="dxa"/>
          </w:tcPr>
          <w:p w14:paraId="44E657EC" w14:textId="6355BF9F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Breach Process Guidance</w:t>
            </w:r>
          </w:p>
        </w:tc>
        <w:tc>
          <w:tcPr>
            <w:tcW w:w="1843" w:type="dxa"/>
          </w:tcPr>
          <w:p w14:paraId="7142802A" w14:textId="35BDA52D" w:rsidR="00C4355C" w:rsidRPr="001E2864" w:rsidRDefault="00BD41B4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1F3BAC84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F56151A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474556C" w14:textId="5E619412" w:rsidR="00C4355C" w:rsidRPr="00A36157" w:rsidRDefault="00C4355C" w:rsidP="00C4355C">
            <w:pPr>
              <w:jc w:val="center"/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6DFDD4F1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3DDF110B" w14:textId="1E77AB52" w:rsidR="00C4355C" w:rsidRPr="00A36157" w:rsidRDefault="00C4355C" w:rsidP="00C4355C">
            <w:pPr>
              <w:jc w:val="center"/>
            </w:pPr>
            <w:r>
              <w:sym w:font="Wingdings" w:char="F0FC"/>
            </w:r>
          </w:p>
        </w:tc>
      </w:tr>
      <w:tr w:rsidR="00C4355C" w:rsidRPr="003C5571" w14:paraId="34EAB166" w14:textId="77777777" w:rsidTr="00C4355C">
        <w:tc>
          <w:tcPr>
            <w:tcW w:w="3686" w:type="dxa"/>
          </w:tcPr>
          <w:p w14:paraId="357890F8" w14:textId="6BA529C6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GM (Bolton version) Risk Management Policy</w:t>
            </w:r>
          </w:p>
        </w:tc>
        <w:tc>
          <w:tcPr>
            <w:tcW w:w="1843" w:type="dxa"/>
          </w:tcPr>
          <w:p w14:paraId="1FFF77DC" w14:textId="10EC83CF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Tbc</w:t>
            </w:r>
          </w:p>
        </w:tc>
        <w:tc>
          <w:tcPr>
            <w:tcW w:w="1701" w:type="dxa"/>
            <w:vAlign w:val="center"/>
          </w:tcPr>
          <w:p w14:paraId="26A5FC0E" w14:textId="78C6CDA4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48C3635A" w14:textId="7DCC02E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0AC74B5D" w14:textId="1697B77A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1AA2F632" w14:textId="5566844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78CB939C" w14:textId="58EDAA8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40208C35" w14:textId="77777777" w:rsidTr="00C4355C">
        <w:tc>
          <w:tcPr>
            <w:tcW w:w="3686" w:type="dxa"/>
          </w:tcPr>
          <w:p w14:paraId="567C0CDC" w14:textId="3A408A2A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Process when a young person appears in court charged with an offence under Schedule 15 where the victim is under 18 years</w:t>
            </w:r>
          </w:p>
        </w:tc>
        <w:tc>
          <w:tcPr>
            <w:tcW w:w="1843" w:type="dxa"/>
          </w:tcPr>
          <w:p w14:paraId="3CB6B69E" w14:textId="1F2F1A72" w:rsidR="00C4355C" w:rsidRPr="001E2864" w:rsidRDefault="00C90B36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48889D72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C0CF448" w14:textId="253CADF6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58044E23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383688B4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1F274220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40AB75AF" w14:textId="77777777" w:rsidTr="00C4355C">
        <w:tc>
          <w:tcPr>
            <w:tcW w:w="3686" w:type="dxa"/>
          </w:tcPr>
          <w:p w14:paraId="36D471FF" w14:textId="59014333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MARM process</w:t>
            </w:r>
          </w:p>
        </w:tc>
        <w:tc>
          <w:tcPr>
            <w:tcW w:w="1843" w:type="dxa"/>
          </w:tcPr>
          <w:p w14:paraId="365F6203" w14:textId="720ACD57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043FE8F5" w14:textId="20D0E056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22D8A6A5" w14:textId="083AF96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6C7DBEC9" w14:textId="597DCDEC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2F0D23BA" w14:textId="4A51CA76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2620500B" w14:textId="3ED0EC6E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504B23C4" w14:textId="77777777" w:rsidTr="00C4355C">
        <w:tc>
          <w:tcPr>
            <w:tcW w:w="3686" w:type="dxa"/>
          </w:tcPr>
          <w:p w14:paraId="44682171" w14:textId="207BE27B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Guidance for the Management of Child Criminal Exploitation</w:t>
            </w:r>
          </w:p>
        </w:tc>
        <w:tc>
          <w:tcPr>
            <w:tcW w:w="1843" w:type="dxa"/>
          </w:tcPr>
          <w:p w14:paraId="41091A5E" w14:textId="041E4DE8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154564C3" w14:textId="316072DB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223753CD" w14:textId="5C230A8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3F969379" w14:textId="4757EE7B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0EA4650C" w14:textId="1364ADD1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53C539E7" w14:textId="186CE93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72FDE9A7" w14:textId="77777777" w:rsidTr="00C4355C">
        <w:tc>
          <w:tcPr>
            <w:tcW w:w="3686" w:type="dxa"/>
          </w:tcPr>
          <w:p w14:paraId="1414E16B" w14:textId="4BAC5230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Resettlement Policy</w:t>
            </w:r>
          </w:p>
        </w:tc>
        <w:tc>
          <w:tcPr>
            <w:tcW w:w="1843" w:type="dxa"/>
          </w:tcPr>
          <w:p w14:paraId="2DF005EA" w14:textId="6EF4AAE1" w:rsidR="00C4355C" w:rsidRPr="001E2864" w:rsidRDefault="00C90B36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June 2021</w:t>
            </w:r>
          </w:p>
        </w:tc>
        <w:tc>
          <w:tcPr>
            <w:tcW w:w="1701" w:type="dxa"/>
            <w:vAlign w:val="center"/>
          </w:tcPr>
          <w:p w14:paraId="6C1FAC2F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61D8089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4D8CC2F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0C1DD456" w14:textId="62DCDC6B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6F678FA0" w14:textId="4E00E53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49877602" w14:textId="77777777" w:rsidTr="00C4355C">
        <w:tc>
          <w:tcPr>
            <w:tcW w:w="3686" w:type="dxa"/>
          </w:tcPr>
          <w:p w14:paraId="4901F9D4" w14:textId="2CD9DC8C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CAMHS Services for Young People / YOT</w:t>
            </w:r>
          </w:p>
        </w:tc>
        <w:tc>
          <w:tcPr>
            <w:tcW w:w="1843" w:type="dxa"/>
          </w:tcPr>
          <w:p w14:paraId="46D06AD7" w14:textId="0528A98A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449F858F" w14:textId="60F8A7B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36D3956B" w14:textId="3E45E9DF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6E17F4DF" w14:textId="1B29EF2C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281A0866" w14:textId="32C938B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09C0EE6D" w14:textId="6C907946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6B031CC5" w14:textId="77777777" w:rsidTr="00C4355C">
        <w:tc>
          <w:tcPr>
            <w:tcW w:w="3686" w:type="dxa"/>
          </w:tcPr>
          <w:p w14:paraId="26E56721" w14:textId="3CEEA9EC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Mentally Vulnerable Offenders Panel Guidelines / Process (Liaison and Diversion)</w:t>
            </w:r>
          </w:p>
        </w:tc>
        <w:tc>
          <w:tcPr>
            <w:tcW w:w="1843" w:type="dxa"/>
          </w:tcPr>
          <w:p w14:paraId="425BCAA7" w14:textId="7C066E30" w:rsidR="00C4355C" w:rsidRPr="001E2864" w:rsidRDefault="00C70D0D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567A395D" w14:textId="1BF6D5C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29F796AE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A5C4849" w14:textId="0A85A62A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614DDF66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038045D1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091C4336" w14:textId="77777777" w:rsidTr="00C4355C">
        <w:tc>
          <w:tcPr>
            <w:tcW w:w="3686" w:type="dxa"/>
          </w:tcPr>
          <w:p w14:paraId="535BC6CB" w14:textId="2AF98C04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Transitions from Bolton YOT to Bolton NPS and CRC</w:t>
            </w:r>
          </w:p>
        </w:tc>
        <w:tc>
          <w:tcPr>
            <w:tcW w:w="1843" w:type="dxa"/>
          </w:tcPr>
          <w:p w14:paraId="7AADA437" w14:textId="49070750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7281C930" w14:textId="212963A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78103656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10183D8" w14:textId="4BE0D60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522BC006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5" w:type="dxa"/>
            <w:vAlign w:val="center"/>
          </w:tcPr>
          <w:p w14:paraId="737275C0" w14:textId="2284596E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54CB35B9" w14:textId="77777777" w:rsidTr="00C4355C">
        <w:tc>
          <w:tcPr>
            <w:tcW w:w="3686" w:type="dxa"/>
          </w:tcPr>
          <w:p w14:paraId="547E115A" w14:textId="427D41A8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QA Processes</w:t>
            </w:r>
          </w:p>
        </w:tc>
        <w:tc>
          <w:tcPr>
            <w:tcW w:w="1843" w:type="dxa"/>
          </w:tcPr>
          <w:p w14:paraId="76DAD8B2" w14:textId="6EBA5EC9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44B829D0" w14:textId="4ED1D025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6828E1DC" w14:textId="622AF95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036D91D6" w14:textId="25ABD5D9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1D807B36" w14:textId="4C37A08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6503907F" w14:textId="0D1530F6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0FE73CFC" w14:textId="77777777" w:rsidTr="00C4355C">
        <w:tc>
          <w:tcPr>
            <w:tcW w:w="3686" w:type="dxa"/>
          </w:tcPr>
          <w:p w14:paraId="77C7E75E" w14:textId="5A4C9974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Supervision Policy</w:t>
            </w:r>
          </w:p>
        </w:tc>
        <w:tc>
          <w:tcPr>
            <w:tcW w:w="1843" w:type="dxa"/>
          </w:tcPr>
          <w:p w14:paraId="21895C59" w14:textId="5913C842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2DA894D4" w14:textId="13D2162E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37626255" w14:textId="7DA997C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54631E23" w14:textId="6E2FDE64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7987F496" w14:textId="3D73985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6FBF1075" w14:textId="16A81EBF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51BE9DF3" w14:textId="77777777" w:rsidTr="00C4355C">
        <w:tc>
          <w:tcPr>
            <w:tcW w:w="3686" w:type="dxa"/>
          </w:tcPr>
          <w:p w14:paraId="745883FE" w14:textId="47A7E5A9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Public protection and desistance policies</w:t>
            </w:r>
          </w:p>
        </w:tc>
        <w:tc>
          <w:tcPr>
            <w:tcW w:w="1843" w:type="dxa"/>
          </w:tcPr>
          <w:p w14:paraId="07DB82CC" w14:textId="0F3A7A94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0B3585B8" w14:textId="6428D6E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1F57A615" w14:textId="0DC97BAB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008B3CFD" w14:textId="059A0C7E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78AF62B7" w14:textId="01DDE83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7B6AF825" w14:textId="3921259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55B47BC9" w14:textId="77777777" w:rsidTr="00C4355C">
        <w:tc>
          <w:tcPr>
            <w:tcW w:w="3686" w:type="dxa"/>
          </w:tcPr>
          <w:p w14:paraId="7F7B6E10" w14:textId="0F225B2A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Engagement and compliance with court orders, remand and bail programmes</w:t>
            </w:r>
          </w:p>
        </w:tc>
        <w:tc>
          <w:tcPr>
            <w:tcW w:w="1843" w:type="dxa"/>
          </w:tcPr>
          <w:p w14:paraId="28199E18" w14:textId="300AF8B3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79D2C838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65813D1" w14:textId="1379EAD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1BFCFBFD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14:paraId="535BE230" w14:textId="424C731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07013E02" w14:textId="7777777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</w:p>
        </w:tc>
      </w:tr>
      <w:tr w:rsidR="00C4355C" w:rsidRPr="003C5571" w14:paraId="373F0E83" w14:textId="77777777" w:rsidTr="00C4355C">
        <w:tc>
          <w:tcPr>
            <w:tcW w:w="3686" w:type="dxa"/>
          </w:tcPr>
          <w:p w14:paraId="018D1DDB" w14:textId="34101AC6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Data protection</w:t>
            </w:r>
          </w:p>
        </w:tc>
        <w:tc>
          <w:tcPr>
            <w:tcW w:w="1843" w:type="dxa"/>
          </w:tcPr>
          <w:p w14:paraId="1BFEEDC5" w14:textId="213C0B28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1DF455CA" w14:textId="2DE0DCC8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418BFB34" w14:textId="2682BA7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3230C50B" w14:textId="0037A6CC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140417F5" w14:textId="72068B7D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7C17C720" w14:textId="00224123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  <w:tr w:rsidR="00C4355C" w:rsidRPr="003C5571" w14:paraId="7A621056" w14:textId="77777777" w:rsidTr="00C4355C">
        <w:tc>
          <w:tcPr>
            <w:tcW w:w="3686" w:type="dxa"/>
          </w:tcPr>
          <w:p w14:paraId="4525A578" w14:textId="68DFE077" w:rsidR="00C4355C" w:rsidRPr="001E2864" w:rsidRDefault="00C4355C" w:rsidP="00C4355C">
            <w:pPr>
              <w:rPr>
                <w:rFonts w:ascii="Arial" w:hAnsi="Arial" w:cs="Arial"/>
                <w:sz w:val="21"/>
                <w:szCs w:val="21"/>
              </w:rPr>
            </w:pPr>
            <w:r w:rsidRPr="001E2864">
              <w:rPr>
                <w:rFonts w:ascii="Arial" w:hAnsi="Arial" w:cs="Arial"/>
                <w:sz w:val="21"/>
                <w:szCs w:val="21"/>
              </w:rPr>
              <w:t>Disproportionality</w:t>
            </w:r>
          </w:p>
        </w:tc>
        <w:tc>
          <w:tcPr>
            <w:tcW w:w="1843" w:type="dxa"/>
          </w:tcPr>
          <w:p w14:paraId="6C6BC9AB" w14:textId="0168F92A" w:rsidR="00C4355C" w:rsidRPr="001E2864" w:rsidRDefault="000441B5" w:rsidP="00C435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August 2021</w:t>
            </w:r>
          </w:p>
        </w:tc>
        <w:tc>
          <w:tcPr>
            <w:tcW w:w="1701" w:type="dxa"/>
            <w:vAlign w:val="center"/>
          </w:tcPr>
          <w:p w14:paraId="7E24901D" w14:textId="1C0212F1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843" w:type="dxa"/>
            <w:vAlign w:val="center"/>
          </w:tcPr>
          <w:p w14:paraId="5BB9B76C" w14:textId="169D5DE0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84" w:type="dxa"/>
            <w:vAlign w:val="center"/>
          </w:tcPr>
          <w:p w14:paraId="7EBE930E" w14:textId="2E27284D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926" w:type="dxa"/>
            <w:vAlign w:val="center"/>
          </w:tcPr>
          <w:p w14:paraId="701C84B5" w14:textId="2F41E837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2185" w:type="dxa"/>
            <w:vAlign w:val="center"/>
          </w:tcPr>
          <w:p w14:paraId="111C0114" w14:textId="0E766272" w:rsidR="00C4355C" w:rsidRPr="003C5571" w:rsidRDefault="00C4355C" w:rsidP="00C4355C">
            <w:pPr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</w:tr>
    </w:tbl>
    <w:p w14:paraId="52C49E14" w14:textId="2D3B3F32" w:rsidR="003C5571" w:rsidRPr="001E2864" w:rsidRDefault="003C5571" w:rsidP="001E2864">
      <w:pPr>
        <w:spacing w:after="0" w:line="240" w:lineRule="auto"/>
        <w:rPr>
          <w:sz w:val="16"/>
          <w:szCs w:val="16"/>
        </w:rPr>
      </w:pPr>
    </w:p>
    <w:p w14:paraId="388E72C1" w14:textId="7807E0AD" w:rsidR="004E7A0B" w:rsidRPr="001E2864" w:rsidRDefault="004E7A0B" w:rsidP="001E2864">
      <w:pPr>
        <w:spacing w:after="0" w:line="240" w:lineRule="auto"/>
        <w:rPr>
          <w:rFonts w:ascii="Arial" w:hAnsi="Arial" w:cs="Arial"/>
        </w:rPr>
      </w:pPr>
    </w:p>
    <w:sectPr w:rsidR="004E7A0B" w:rsidRPr="001E2864" w:rsidSect="001E2864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7391"/>
    <w:multiLevelType w:val="multilevel"/>
    <w:tmpl w:val="7962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BB59D7"/>
    <w:multiLevelType w:val="multilevel"/>
    <w:tmpl w:val="BDEA52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4C6F57"/>
    <w:multiLevelType w:val="multilevel"/>
    <w:tmpl w:val="60B0D57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CAC3A92"/>
    <w:multiLevelType w:val="multilevel"/>
    <w:tmpl w:val="50926AD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5B4BE1"/>
    <w:multiLevelType w:val="multilevel"/>
    <w:tmpl w:val="9A80CDE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86E123A"/>
    <w:multiLevelType w:val="hybridMultilevel"/>
    <w:tmpl w:val="19BCA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5875"/>
    <w:multiLevelType w:val="hybridMultilevel"/>
    <w:tmpl w:val="A2D0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71"/>
    <w:rsid w:val="000441B5"/>
    <w:rsid w:val="000F71C8"/>
    <w:rsid w:val="001E2864"/>
    <w:rsid w:val="003C5571"/>
    <w:rsid w:val="003D5B23"/>
    <w:rsid w:val="004E7A0B"/>
    <w:rsid w:val="00853892"/>
    <w:rsid w:val="00A36157"/>
    <w:rsid w:val="00BD41B4"/>
    <w:rsid w:val="00C4355C"/>
    <w:rsid w:val="00C70D0D"/>
    <w:rsid w:val="00C90B36"/>
    <w:rsid w:val="00E9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417"/>
  <w15:chartTrackingRefBased/>
  <w15:docId w15:val="{9CEDDD68-3085-49BA-B632-315C383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71"/>
    <w:pPr>
      <w:ind w:left="720"/>
      <w:contextualSpacing/>
    </w:pPr>
  </w:style>
  <w:style w:type="table" w:styleId="TableGrid">
    <w:name w:val="Table Grid"/>
    <w:basedOn w:val="TableNormal"/>
    <w:uiPriority w:val="39"/>
    <w:rsid w:val="003C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DAC1-4019-4EF0-909C-AB4D5278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Foy, Jenny</dc:creator>
  <cp:keywords/>
  <dc:description/>
  <cp:lastModifiedBy>Foy, Jenny</cp:lastModifiedBy>
  <cp:revision>9</cp:revision>
  <dcterms:created xsi:type="dcterms:W3CDTF">2020-09-10T09:02:00Z</dcterms:created>
  <dcterms:modified xsi:type="dcterms:W3CDTF">2020-11-16T15:45:00Z</dcterms:modified>
</cp:coreProperties>
</file>